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216" w:rsidRPr="009C0668" w:rsidRDefault="00E710E4">
      <w:pPr>
        <w:rPr>
          <w:rFonts w:ascii="Cambria" w:hAnsi="Cambria"/>
          <w:sz w:val="24"/>
        </w:rPr>
      </w:pPr>
      <w:r w:rsidRPr="009C0668">
        <w:rPr>
          <w:rFonts w:ascii="Cambria" w:hAnsi="Cambria"/>
          <w:sz w:val="24"/>
        </w:rPr>
        <w:t>Carli Sowder</w:t>
      </w:r>
    </w:p>
    <w:p w:rsidR="00E710E4" w:rsidRPr="009C0668" w:rsidRDefault="00E710E4">
      <w:pPr>
        <w:rPr>
          <w:rFonts w:ascii="Cambria" w:hAnsi="Cambria"/>
          <w:sz w:val="24"/>
        </w:rPr>
      </w:pPr>
    </w:p>
    <w:p w:rsidR="00E710E4" w:rsidRPr="009C0668" w:rsidRDefault="00E710E4" w:rsidP="00E710E4">
      <w:pPr>
        <w:jc w:val="center"/>
        <w:rPr>
          <w:rFonts w:ascii="Cambria" w:hAnsi="Cambria"/>
          <w:b/>
          <w:sz w:val="28"/>
          <w:u w:val="single"/>
        </w:rPr>
      </w:pPr>
      <w:r w:rsidRPr="009C0668">
        <w:rPr>
          <w:rFonts w:ascii="Cambria" w:hAnsi="Cambria"/>
          <w:b/>
          <w:sz w:val="28"/>
          <w:u w:val="single"/>
        </w:rPr>
        <w:t>Overview</w:t>
      </w:r>
    </w:p>
    <w:p w:rsidR="00E710E4" w:rsidRPr="009C0668" w:rsidRDefault="00E710E4" w:rsidP="00E710E4">
      <w:pPr>
        <w:rPr>
          <w:rFonts w:ascii="Cambria" w:hAnsi="Cambria"/>
          <w:sz w:val="24"/>
        </w:rPr>
      </w:pPr>
    </w:p>
    <w:p w:rsidR="00E710E4" w:rsidRPr="009C0668" w:rsidRDefault="00E710E4" w:rsidP="00E710E4">
      <w:pPr>
        <w:rPr>
          <w:rFonts w:ascii="Cambria" w:hAnsi="Cambria"/>
        </w:rPr>
      </w:pPr>
      <w:r w:rsidRPr="009C0668">
        <w:rPr>
          <w:rFonts w:ascii="Cambria" w:hAnsi="Cambria"/>
          <w:sz w:val="24"/>
        </w:rPr>
        <w:tab/>
        <w:t>This Learning Progression is for the CCSS domain “8</w:t>
      </w:r>
      <w:r w:rsidRPr="009C0668">
        <w:rPr>
          <w:rFonts w:ascii="Cambria" w:hAnsi="Cambria"/>
          <w:sz w:val="24"/>
          <w:vertAlign w:val="superscript"/>
        </w:rPr>
        <w:t>th</w:t>
      </w:r>
      <w:r w:rsidRPr="009C0668">
        <w:rPr>
          <w:rFonts w:ascii="Cambria" w:hAnsi="Cambria"/>
          <w:sz w:val="24"/>
        </w:rPr>
        <w:t xml:space="preserve"> Grade Geometry” and the cluster is “Solve real-world and mathematical problems involving volume of cylinders, cones, and spheres.” </w:t>
      </w:r>
      <w:r w:rsidR="009C0668" w:rsidRPr="009C0668">
        <w:rPr>
          <w:rFonts w:ascii="Cambria" w:hAnsi="Cambria"/>
          <w:sz w:val="24"/>
        </w:rPr>
        <w:t xml:space="preserve">This progression is written for the Ellensburg High School’s alternative program, Excel. The textbook which aligns with this progression is </w:t>
      </w:r>
      <w:r w:rsidR="009C0668" w:rsidRPr="009C0668">
        <w:rPr>
          <w:rFonts w:ascii="Cambria" w:hAnsi="Cambria"/>
          <w:i/>
        </w:rPr>
        <w:t xml:space="preserve">Geometry” </w:t>
      </w:r>
      <w:r w:rsidR="009C0668" w:rsidRPr="009C0668">
        <w:rPr>
          <w:rFonts w:ascii="Cambria" w:hAnsi="Cambria"/>
        </w:rPr>
        <w:t xml:space="preserve">by Siegfried </w:t>
      </w:r>
      <w:proofErr w:type="spellStart"/>
      <w:r w:rsidR="009C0668" w:rsidRPr="009C0668">
        <w:rPr>
          <w:rFonts w:ascii="Cambria" w:hAnsi="Cambria"/>
        </w:rPr>
        <w:t>Haenisch</w:t>
      </w:r>
      <w:proofErr w:type="spellEnd"/>
      <w:r w:rsidR="009C0668" w:rsidRPr="009C0668">
        <w:rPr>
          <w:rFonts w:ascii="Cambria" w:hAnsi="Cambria"/>
        </w:rPr>
        <w:t>.</w:t>
      </w:r>
      <w:r w:rsidR="009C0668">
        <w:rPr>
          <w:rFonts w:ascii="Cambria" w:hAnsi="Cambria"/>
        </w:rPr>
        <w:t xml:space="preserve"> For this progression I will focus on students using a model to demonstrate learning. </w:t>
      </w:r>
    </w:p>
    <w:p w:rsidR="009C0668" w:rsidRPr="009C0668" w:rsidRDefault="009C0668" w:rsidP="00E710E4">
      <w:pPr>
        <w:rPr>
          <w:rFonts w:ascii="Cambria" w:hAnsi="Cambria"/>
        </w:rPr>
      </w:pPr>
    </w:p>
    <w:p w:rsidR="009C0668" w:rsidRPr="009C0668" w:rsidRDefault="009C0668" w:rsidP="00E710E4">
      <w:pPr>
        <w:rPr>
          <w:rFonts w:ascii="Cambria" w:hAnsi="Cambria"/>
          <w:b/>
          <w:sz w:val="28"/>
        </w:rPr>
      </w:pPr>
      <w:r w:rsidRPr="009C0668">
        <w:rPr>
          <w:rFonts w:ascii="Cambria" w:hAnsi="Cambria"/>
          <w:b/>
          <w:sz w:val="28"/>
        </w:rPr>
        <w:t>Standards:</w:t>
      </w:r>
    </w:p>
    <w:p w:rsidR="009C0668" w:rsidRPr="009C0668" w:rsidRDefault="009C0668" w:rsidP="009C0668">
      <w:pPr>
        <w:pStyle w:val="ListParagraph"/>
        <w:numPr>
          <w:ilvl w:val="0"/>
          <w:numId w:val="2"/>
        </w:numPr>
        <w:rPr>
          <w:rFonts w:ascii="Cambria" w:hAnsi="Cambria"/>
          <w:b/>
          <w:sz w:val="28"/>
        </w:rPr>
      </w:pPr>
      <w:hyperlink r:id="rId5" w:history="1">
        <w:r w:rsidRPr="009C0668">
          <w:rPr>
            <w:rStyle w:val="Hyperlink"/>
            <w:rFonts w:ascii="Cambria" w:hAnsi="Cambria"/>
            <w:sz w:val="24"/>
          </w:rPr>
          <w:t>CCSS.Math.Content.8.G.C.9</w:t>
        </w:r>
      </w:hyperlink>
      <w:r w:rsidRPr="009C0668">
        <w:rPr>
          <w:rFonts w:ascii="Cambria" w:hAnsi="Cambria"/>
          <w:sz w:val="24"/>
        </w:rPr>
        <w:t xml:space="preserve"> Know the formulas for the volumes of cones, cylinders, and spheres and use them to solve real-world and mathematical problems.</w:t>
      </w:r>
    </w:p>
    <w:p w:rsidR="009C0668" w:rsidRDefault="009C0668" w:rsidP="009C0668">
      <w:pPr>
        <w:pStyle w:val="ListParagraph"/>
        <w:ind w:left="1440"/>
        <w:rPr>
          <w:rFonts w:ascii="Cambria" w:hAnsi="Cambria"/>
          <w:sz w:val="24"/>
        </w:rPr>
      </w:pPr>
    </w:p>
    <w:p w:rsidR="009C0668" w:rsidRDefault="009C0668" w:rsidP="009C0668">
      <w:pPr>
        <w:pStyle w:val="ListParagraph"/>
        <w:ind w:left="0"/>
        <w:rPr>
          <w:rFonts w:ascii="Cambria" w:hAnsi="Cambria"/>
          <w:sz w:val="24"/>
        </w:rPr>
      </w:pPr>
    </w:p>
    <w:p w:rsidR="009C0668" w:rsidRDefault="009C0668" w:rsidP="009C0668">
      <w:pPr>
        <w:pStyle w:val="ListParagraph"/>
        <w:ind w:left="0"/>
        <w:rPr>
          <w:rFonts w:ascii="Cambria" w:hAnsi="Cambria"/>
          <w:sz w:val="24"/>
        </w:rPr>
      </w:pPr>
    </w:p>
    <w:p w:rsidR="009C0668" w:rsidRDefault="009C0668" w:rsidP="009C0668">
      <w:pPr>
        <w:pStyle w:val="ListParagraph"/>
        <w:ind w:left="0"/>
        <w:rPr>
          <w:rFonts w:ascii="Cambria" w:hAnsi="Cambria"/>
          <w:b/>
          <w:sz w:val="28"/>
        </w:rPr>
      </w:pPr>
      <w:r w:rsidRPr="009C0668">
        <w:rPr>
          <w:rFonts w:ascii="Cambria" w:hAnsi="Cambria"/>
          <w:b/>
          <w:sz w:val="28"/>
        </w:rPr>
        <w:t>CCSS.Math.Content.8.G.C.9</w:t>
      </w:r>
    </w:p>
    <w:p w:rsidR="009C0668" w:rsidRDefault="009C0668" w:rsidP="009C0668">
      <w:pPr>
        <w:pStyle w:val="ListParagraph"/>
        <w:ind w:left="0"/>
        <w:rPr>
          <w:rFonts w:ascii="Cambria" w:hAnsi="Cambria"/>
          <w:sz w:val="24"/>
        </w:rPr>
      </w:pPr>
      <w:r>
        <w:rPr>
          <w:rFonts w:ascii="Cambria" w:hAnsi="Cambria"/>
          <w:b/>
          <w:sz w:val="28"/>
        </w:rPr>
        <w:tab/>
      </w:r>
      <w:r>
        <w:rPr>
          <w:rFonts w:ascii="Cambria" w:hAnsi="Cambria"/>
          <w:sz w:val="24"/>
        </w:rPr>
        <w:t xml:space="preserve">Students need to understand volume and know the formulas whether they are going on to college or the work force. Volume is used everywhere and it is very important that students understand how common and useful these formulas are. They will do hands on activities to help them see the value and engage them. They will also solve equations using the formulas. </w:t>
      </w:r>
      <w:r w:rsidR="00F8078E">
        <w:rPr>
          <w:rFonts w:ascii="Cambria" w:hAnsi="Cambria"/>
          <w:sz w:val="24"/>
        </w:rPr>
        <w:t xml:space="preserve">Because of its importance, it is important that this standard is fully met by each student. Students must first see the formulas for volume of a cone, cylinder, and sphere. They will get practice using the formulas with basic problems. They need to be able to apply them to the real world so it is crucial we </w:t>
      </w:r>
      <w:r w:rsidR="00F8078E">
        <w:rPr>
          <w:rFonts w:ascii="Cambria" w:hAnsi="Cambria"/>
          <w:sz w:val="24"/>
        </w:rPr>
        <w:lastRenderedPageBreak/>
        <w:t xml:space="preserve">do an activity where they can be applied. Students have already learned about area so they understand solving for an unknown space. However, they need to understand the difference in volume and area and what the difference truly means in words and in an equation. They will be asked to model how they came to their answers by explaining the model below in terms of the question asked. </w:t>
      </w:r>
    </w:p>
    <w:p w:rsidR="00F8078E" w:rsidRDefault="008F69AB" w:rsidP="009C0668">
      <w:pPr>
        <w:pStyle w:val="ListParagraph"/>
        <w:ind w:left="0"/>
        <w:rPr>
          <w:rFonts w:ascii="Cambria" w:hAnsi="Cambria"/>
          <w:sz w:val="24"/>
        </w:rPr>
      </w:pPr>
      <w:r>
        <w:rPr>
          <w:rFonts w:ascii="Cambria" w:hAnsi="Cambria"/>
          <w:noProof/>
          <w:sz w:val="24"/>
        </w:rPr>
        <w:pict>
          <v:shapetype id="_x0000_t202" coordsize="21600,21600" o:spt="202" path="m,l,21600r21600,l21600,xe">
            <v:stroke joinstyle="miter"/>
            <v:path gradientshapeok="t" o:connecttype="rect"/>
          </v:shapetype>
          <v:shape id="_x0000_s1026" type="#_x0000_t202" style="position:absolute;margin-left:-2.35pt;margin-top:39.75pt;width:68.25pt;height:29.95pt;z-index:251658240" strokecolor="white [3212]">
            <v:textbox>
              <w:txbxContent>
                <w:p w:rsidR="008F69AB" w:rsidRDefault="008F69AB"/>
              </w:txbxContent>
            </v:textbox>
          </v:shape>
        </w:pict>
      </w:r>
      <w:r w:rsidR="00F8078E">
        <w:rPr>
          <w:rFonts w:ascii="Cambria" w:hAnsi="Cambria"/>
          <w:noProof/>
          <w:sz w:val="24"/>
        </w:rPr>
        <w:drawing>
          <wp:inline distT="0" distB="0" distL="0" distR="0">
            <wp:extent cx="3529655" cy="87877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545565" cy="882735"/>
                    </a:xfrm>
                    <a:prstGeom prst="rect">
                      <a:avLst/>
                    </a:prstGeom>
                    <a:noFill/>
                    <a:ln w="9525">
                      <a:noFill/>
                      <a:miter lim="800000"/>
                      <a:headEnd/>
                      <a:tailEnd/>
                    </a:ln>
                  </pic:spPr>
                </pic:pic>
              </a:graphicData>
            </a:graphic>
          </wp:inline>
        </w:drawing>
      </w:r>
    </w:p>
    <w:p w:rsidR="00F8078E" w:rsidRDefault="00F8078E" w:rsidP="009C0668">
      <w:pPr>
        <w:pStyle w:val="ListParagraph"/>
        <w:ind w:left="0"/>
        <w:rPr>
          <w:rFonts w:ascii="Cambria" w:hAnsi="Cambria"/>
          <w:sz w:val="24"/>
        </w:rPr>
      </w:pPr>
      <w:r>
        <w:rPr>
          <w:rFonts w:ascii="Cambria" w:hAnsi="Cambria"/>
          <w:sz w:val="24"/>
        </w:rPr>
        <w:t xml:space="preserve">By using this model, they will know if they are following the correct process to finding a solution. By following this model, they can ensure that they understand why they are getting their answers and not just practicing procedural fluency. Mathematical reasoning is strengthened by students explaining the model in terms of a problem. This model comes directly from the Common Core. </w:t>
      </w:r>
    </w:p>
    <w:p w:rsidR="00F8078E" w:rsidRDefault="00F8078E" w:rsidP="009C0668">
      <w:pPr>
        <w:pStyle w:val="ListParagraph"/>
        <w:ind w:left="0"/>
        <w:rPr>
          <w:rFonts w:ascii="Cambria" w:hAnsi="Cambria"/>
          <w:sz w:val="24"/>
        </w:rPr>
      </w:pPr>
    </w:p>
    <w:p w:rsidR="00F8078E" w:rsidRDefault="00F8078E" w:rsidP="009C0668">
      <w:pPr>
        <w:pStyle w:val="ListParagraph"/>
        <w:ind w:left="0"/>
        <w:rPr>
          <w:rFonts w:ascii="Cambria" w:hAnsi="Cambria"/>
          <w:b/>
          <w:sz w:val="28"/>
        </w:rPr>
      </w:pPr>
      <w:r w:rsidRPr="00F8078E">
        <w:rPr>
          <w:rFonts w:ascii="Cambria" w:hAnsi="Cambria"/>
          <w:b/>
          <w:sz w:val="28"/>
        </w:rPr>
        <w:t>Plan to Teach This Standard:</w:t>
      </w:r>
    </w:p>
    <w:p w:rsidR="00F8078E" w:rsidRDefault="00F8078E" w:rsidP="009C0668">
      <w:pPr>
        <w:pStyle w:val="ListParagraph"/>
        <w:ind w:left="0"/>
        <w:rPr>
          <w:rFonts w:ascii="Cambria" w:hAnsi="Cambria"/>
          <w:sz w:val="24"/>
        </w:rPr>
      </w:pPr>
      <w:r>
        <w:rPr>
          <w:rFonts w:ascii="Cambria" w:hAnsi="Cambria"/>
          <w:sz w:val="24"/>
        </w:rPr>
        <w:tab/>
        <w:t>The first lesson will consist of students writing down the equations in a worksheet given by me. They will walk through an explanation of the formulas as a class. We will do a few practice problems on the board to help them with their procedural fluency. They will be given the worksheet “additional practice 69” in the textbook to focus on understanding the concept of volume and their procedural fluency. They will finish this worksheet for homework.</w:t>
      </w:r>
    </w:p>
    <w:p w:rsidR="00F8078E" w:rsidRDefault="00F8078E" w:rsidP="009C0668">
      <w:pPr>
        <w:pStyle w:val="ListParagraph"/>
        <w:ind w:left="0"/>
        <w:rPr>
          <w:rFonts w:ascii="Cambria" w:hAnsi="Cambria"/>
          <w:sz w:val="24"/>
        </w:rPr>
      </w:pPr>
      <w:r>
        <w:rPr>
          <w:rFonts w:ascii="Cambria" w:hAnsi="Cambria"/>
          <w:sz w:val="24"/>
        </w:rPr>
        <w:tab/>
      </w:r>
      <w:r w:rsidR="006116C3">
        <w:rPr>
          <w:rFonts w:ascii="Cambria" w:hAnsi="Cambria"/>
          <w:sz w:val="24"/>
        </w:rPr>
        <w:t xml:space="preserve">The second lesson will begin with a warm up on the board of problems from the previous lesson. The students will then break up into groups. They will be given different sized containers, rice, and </w:t>
      </w:r>
      <w:r w:rsidR="006116C3">
        <w:rPr>
          <w:rFonts w:ascii="Cambria" w:hAnsi="Cambria"/>
          <w:sz w:val="24"/>
        </w:rPr>
        <w:lastRenderedPageBreak/>
        <w:t xml:space="preserve">a worksheet with the different dimensions of the containers. They will begin by solving for the volume of these containers. An example of what the </w:t>
      </w:r>
      <w:r w:rsidR="00552C1B">
        <w:rPr>
          <w:rFonts w:ascii="Cambria" w:hAnsi="Cambria"/>
          <w:sz w:val="24"/>
        </w:rPr>
        <w:t>dimensions</w:t>
      </w:r>
      <w:r w:rsidR="006116C3">
        <w:rPr>
          <w:rFonts w:ascii="Cambria" w:hAnsi="Cambria"/>
          <w:sz w:val="24"/>
        </w:rPr>
        <w:t xml:space="preserve"> might be is</w:t>
      </w:r>
    </w:p>
    <w:p w:rsidR="00552C1B" w:rsidRDefault="00552C1B" w:rsidP="009C0668">
      <w:pPr>
        <w:pStyle w:val="ListParagraph"/>
        <w:ind w:left="0"/>
        <w:rPr>
          <w:rFonts w:ascii="Cambria" w:hAnsi="Cambria"/>
          <w:sz w:val="24"/>
        </w:rPr>
      </w:pPr>
    </w:p>
    <w:p w:rsidR="00552C1B" w:rsidRDefault="00552C1B" w:rsidP="00552C1B">
      <w:pPr>
        <w:pStyle w:val="ListParagraph"/>
        <w:ind w:left="0"/>
        <w:rPr>
          <w:rFonts w:ascii="Cambria" w:hAnsi="Cambria"/>
          <w:sz w:val="24"/>
        </w:rPr>
      </w:pPr>
      <w:r>
        <w:rPr>
          <w:rFonts w:ascii="Cambria" w:hAnsi="Cambria"/>
          <w:noProof/>
          <w:sz w:val="24"/>
        </w:rPr>
        <w:drawing>
          <wp:inline distT="0" distB="0" distL="0" distR="0">
            <wp:extent cx="2743200" cy="2057400"/>
            <wp:effectExtent l="0" t="342900" r="0" b="323850"/>
            <wp:docPr id="2" name="Picture 1" descr="gwweb.cwu.ed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web.cwu.edu1.jpg"/>
                    <pic:cNvPicPr/>
                  </pic:nvPicPr>
                  <pic:blipFill>
                    <a:blip r:embed="rId7" cstate="print"/>
                    <a:stretch>
                      <a:fillRect/>
                    </a:stretch>
                  </pic:blipFill>
                  <pic:spPr>
                    <a:xfrm rot="5400000">
                      <a:off x="0" y="0"/>
                      <a:ext cx="2743200" cy="2057400"/>
                    </a:xfrm>
                    <a:prstGeom prst="rect">
                      <a:avLst/>
                    </a:prstGeom>
                  </pic:spPr>
                </pic:pic>
              </a:graphicData>
            </a:graphic>
          </wp:inline>
        </w:drawing>
      </w:r>
    </w:p>
    <w:p w:rsidR="00552C1B" w:rsidRDefault="00552C1B" w:rsidP="00552C1B">
      <w:pPr>
        <w:pStyle w:val="ListParagraph"/>
        <w:ind w:left="0"/>
        <w:rPr>
          <w:rFonts w:ascii="Cambria" w:hAnsi="Cambria"/>
          <w:sz w:val="24"/>
        </w:rPr>
      </w:pPr>
    </w:p>
    <w:p w:rsidR="00552C1B" w:rsidRDefault="00552C1B" w:rsidP="00552C1B">
      <w:pPr>
        <w:pStyle w:val="ListParagraph"/>
        <w:ind w:left="0"/>
        <w:rPr>
          <w:rFonts w:ascii="Cambria" w:hAnsi="Cambria"/>
          <w:sz w:val="24"/>
        </w:rPr>
      </w:pPr>
      <w:r>
        <w:rPr>
          <w:rFonts w:ascii="Cambria" w:hAnsi="Cambria"/>
          <w:sz w:val="24"/>
        </w:rPr>
        <w:t xml:space="preserve">Once they solve the equation on paper, they will take the amount they got and put that amount of rice in the container. If it fits, they know they got the answer write. They will then take the model given above from the Common Core and put the steps into bullet points and explain how they used each step for that specific problem. They will do this with a sphere shaped container, cone shaped container, and cylinder shaped container. After everybody finishes this activity, we will review their answers they got and I will ask volunteers to explain their model. As assessment I will ask them to turn in their work from the activity and they will be graded on their analysis of the model. </w:t>
      </w:r>
    </w:p>
    <w:p w:rsidR="00AE297A" w:rsidRDefault="00AE297A" w:rsidP="00552C1B">
      <w:pPr>
        <w:pStyle w:val="ListParagraph"/>
        <w:ind w:left="0"/>
        <w:rPr>
          <w:rFonts w:ascii="Cambria" w:hAnsi="Cambria"/>
          <w:sz w:val="24"/>
        </w:rPr>
        <w:sectPr w:rsidR="00AE297A" w:rsidSect="00AE297A">
          <w:pgSz w:w="12240" w:h="15840"/>
          <w:pgMar w:top="1440" w:right="1440" w:bottom="1440" w:left="1440" w:header="720" w:footer="720" w:gutter="0"/>
          <w:cols w:num="2" w:space="720"/>
          <w:docGrid w:linePitch="360"/>
        </w:sectPr>
      </w:pPr>
    </w:p>
    <w:p w:rsidR="00AE297A" w:rsidRDefault="00AE297A" w:rsidP="00552C1B">
      <w:pPr>
        <w:pStyle w:val="ListParagraph"/>
        <w:ind w:left="0"/>
        <w:rPr>
          <w:rFonts w:ascii="Cambria" w:hAnsi="Cambria"/>
          <w:sz w:val="24"/>
        </w:rPr>
      </w:pPr>
    </w:p>
    <w:p w:rsidR="00AE297A" w:rsidRDefault="00AE297A" w:rsidP="00552C1B">
      <w:pPr>
        <w:pStyle w:val="ListParagraph"/>
        <w:ind w:left="0"/>
        <w:rPr>
          <w:rFonts w:ascii="Cambria" w:hAnsi="Cambria"/>
          <w:sz w:val="24"/>
        </w:rPr>
      </w:pPr>
    </w:p>
    <w:p w:rsidR="00AE297A" w:rsidRDefault="00AE297A" w:rsidP="00552C1B">
      <w:pPr>
        <w:pStyle w:val="ListParagraph"/>
        <w:ind w:left="0"/>
        <w:rPr>
          <w:rFonts w:ascii="Cambria" w:hAnsi="Cambria"/>
          <w:sz w:val="24"/>
        </w:rPr>
      </w:pPr>
    </w:p>
    <w:p w:rsidR="00AE297A" w:rsidRDefault="00AE297A" w:rsidP="00552C1B">
      <w:pPr>
        <w:pStyle w:val="ListParagraph"/>
        <w:ind w:left="0"/>
        <w:rPr>
          <w:rFonts w:ascii="Cambria" w:hAnsi="Cambria"/>
          <w:sz w:val="24"/>
        </w:rPr>
      </w:pPr>
    </w:p>
    <w:p w:rsidR="00AE297A" w:rsidRDefault="00AE297A" w:rsidP="00552C1B">
      <w:pPr>
        <w:pStyle w:val="ListParagraph"/>
        <w:ind w:left="0"/>
        <w:rPr>
          <w:rFonts w:ascii="Cambria" w:hAnsi="Cambria"/>
          <w:sz w:val="24"/>
        </w:rPr>
      </w:pPr>
    </w:p>
    <w:p w:rsidR="00AE297A" w:rsidRDefault="00AE297A" w:rsidP="00552C1B">
      <w:pPr>
        <w:pStyle w:val="ListParagraph"/>
        <w:ind w:left="0"/>
        <w:rPr>
          <w:rFonts w:ascii="Cambria" w:hAnsi="Cambria"/>
          <w:sz w:val="24"/>
        </w:rPr>
      </w:pPr>
    </w:p>
    <w:p w:rsidR="00AE297A" w:rsidRDefault="00AE297A">
      <w:pPr>
        <w:rPr>
          <w:rFonts w:ascii="Cambria" w:hAnsi="Cambria"/>
          <w:sz w:val="24"/>
        </w:rPr>
      </w:pPr>
      <w:r>
        <w:rPr>
          <w:rFonts w:ascii="Cambria" w:hAnsi="Cambria"/>
          <w:sz w:val="24"/>
        </w:rPr>
        <w:br w:type="page"/>
      </w:r>
    </w:p>
    <w:p w:rsidR="00AE297A" w:rsidRPr="00045C82" w:rsidRDefault="00AE297A" w:rsidP="00AE297A">
      <w:pPr>
        <w:rPr>
          <w:rFonts w:ascii="Cambria" w:hAnsi="Cambria"/>
          <w:szCs w:val="32"/>
        </w:rPr>
      </w:pPr>
      <w:r w:rsidRPr="00045C82">
        <w:rPr>
          <w:rFonts w:ascii="Cambria" w:hAnsi="Cambria"/>
          <w:b/>
          <w:szCs w:val="32"/>
        </w:rPr>
        <w:lastRenderedPageBreak/>
        <w:t>Lesson Title:</w:t>
      </w:r>
      <w:r>
        <w:rPr>
          <w:rFonts w:ascii="Cambria" w:hAnsi="Cambria"/>
          <w:b/>
          <w:szCs w:val="32"/>
        </w:rPr>
        <w:t xml:space="preserve"> </w:t>
      </w:r>
      <w:r>
        <w:rPr>
          <w:rFonts w:ascii="Cambria" w:hAnsi="Cambria"/>
          <w:szCs w:val="32"/>
        </w:rPr>
        <w:t>Volume in the Real World</w:t>
      </w:r>
    </w:p>
    <w:p w:rsidR="00AE297A" w:rsidRPr="00045C82" w:rsidRDefault="00AE297A" w:rsidP="00AE297A">
      <w:pPr>
        <w:rPr>
          <w:rFonts w:ascii="Cambria" w:hAnsi="Cambria"/>
          <w:szCs w:val="32"/>
        </w:rPr>
      </w:pPr>
      <w:r w:rsidRPr="00045C82">
        <w:rPr>
          <w:rFonts w:ascii="Cambria" w:hAnsi="Cambria"/>
          <w:b/>
          <w:szCs w:val="32"/>
        </w:rPr>
        <w:t>Unit Title:</w:t>
      </w:r>
      <w:r>
        <w:rPr>
          <w:rFonts w:ascii="Cambria" w:hAnsi="Cambria"/>
          <w:b/>
          <w:szCs w:val="32"/>
        </w:rPr>
        <w:t xml:space="preserve"> </w:t>
      </w:r>
      <w:r>
        <w:rPr>
          <w:rFonts w:ascii="Cambria" w:hAnsi="Cambria"/>
          <w:szCs w:val="32"/>
        </w:rPr>
        <w:t>Volume</w:t>
      </w:r>
    </w:p>
    <w:p w:rsidR="00AE297A" w:rsidRPr="003E261E" w:rsidRDefault="00AE297A" w:rsidP="00AE297A">
      <w:pPr>
        <w:rPr>
          <w:rFonts w:ascii="Cambria" w:hAnsi="Cambria"/>
          <w:szCs w:val="32"/>
        </w:rPr>
      </w:pPr>
      <w:r w:rsidRPr="00045C82">
        <w:rPr>
          <w:rFonts w:ascii="Cambria" w:hAnsi="Cambria"/>
          <w:b/>
          <w:szCs w:val="32"/>
        </w:rPr>
        <w:t>Teacher Candidate:</w:t>
      </w:r>
      <w:r>
        <w:rPr>
          <w:rFonts w:ascii="Cambria" w:hAnsi="Cambria"/>
          <w:b/>
          <w:szCs w:val="32"/>
        </w:rPr>
        <w:t xml:space="preserve"> </w:t>
      </w:r>
      <w:r>
        <w:rPr>
          <w:rFonts w:ascii="Cambria" w:hAnsi="Cambria"/>
          <w:szCs w:val="32"/>
        </w:rPr>
        <w:t>Carli Sowder</w:t>
      </w:r>
    </w:p>
    <w:p w:rsidR="00AE297A" w:rsidRPr="003E261E" w:rsidRDefault="00AE297A" w:rsidP="00AE297A">
      <w:pPr>
        <w:rPr>
          <w:rFonts w:ascii="Cambria" w:hAnsi="Cambria"/>
          <w:szCs w:val="32"/>
        </w:rPr>
      </w:pPr>
      <w:r w:rsidRPr="00045C82">
        <w:rPr>
          <w:rFonts w:ascii="Cambria" w:hAnsi="Cambria"/>
          <w:b/>
          <w:szCs w:val="32"/>
        </w:rPr>
        <w:t>Subject, Grade Level, and Date:</w:t>
      </w:r>
      <w:r>
        <w:rPr>
          <w:rFonts w:ascii="Cambria" w:hAnsi="Cambria"/>
          <w:b/>
          <w:szCs w:val="32"/>
        </w:rPr>
        <w:t xml:space="preserve"> </w:t>
      </w:r>
      <w:r>
        <w:rPr>
          <w:rFonts w:ascii="Cambria" w:hAnsi="Cambria"/>
          <w:szCs w:val="32"/>
        </w:rPr>
        <w:t>Math, 8</w:t>
      </w:r>
      <w:r w:rsidRPr="003E261E">
        <w:rPr>
          <w:rFonts w:ascii="Cambria" w:hAnsi="Cambria"/>
          <w:szCs w:val="32"/>
          <w:vertAlign w:val="superscript"/>
        </w:rPr>
        <w:t>th</w:t>
      </w:r>
      <w:r>
        <w:rPr>
          <w:rFonts w:ascii="Cambria" w:hAnsi="Cambria"/>
          <w:szCs w:val="32"/>
        </w:rPr>
        <w:t xml:space="preserve"> grade, 2/25/14</w:t>
      </w:r>
    </w:p>
    <w:p w:rsidR="00AE297A" w:rsidRPr="00045C82" w:rsidRDefault="00AE297A" w:rsidP="00AE297A">
      <w:pPr>
        <w:rPr>
          <w:rFonts w:ascii="Cambria" w:hAnsi="Cambria"/>
        </w:rPr>
      </w:pPr>
    </w:p>
    <w:p w:rsidR="00AE297A" w:rsidRPr="00045C82" w:rsidRDefault="00AE297A" w:rsidP="00AE297A">
      <w:pPr>
        <w:pBdr>
          <w:top w:val="single" w:sz="4" w:space="1" w:color="auto"/>
          <w:left w:val="single" w:sz="4" w:space="4" w:color="auto"/>
          <w:bottom w:val="single" w:sz="4" w:space="1" w:color="auto"/>
          <w:right w:val="single" w:sz="4" w:space="4" w:color="auto"/>
        </w:pBdr>
        <w:shd w:val="solid" w:color="BFBFBF" w:fill="auto"/>
        <w:rPr>
          <w:rFonts w:ascii="Cambria" w:hAnsi="Cambria"/>
          <w:b/>
        </w:rPr>
      </w:pPr>
      <w:r w:rsidRPr="00045C82">
        <w:rPr>
          <w:rFonts w:ascii="Cambria" w:hAnsi="Cambria"/>
          <w:b/>
        </w:rPr>
        <w:t>Placement of Lesson in Sequence</w:t>
      </w:r>
    </w:p>
    <w:p w:rsidR="00AE297A" w:rsidRPr="00193CAC" w:rsidRDefault="00AE297A" w:rsidP="00AE297A">
      <w:pPr>
        <w:rPr>
          <w:rFonts w:ascii="Cambria" w:hAnsi="Cambria"/>
        </w:rPr>
      </w:pPr>
      <w:r>
        <w:rPr>
          <w:rFonts w:ascii="Cambria" w:hAnsi="Cambria"/>
        </w:rPr>
        <w:t xml:space="preserve">This lesson is done after the first lesson where the students will learn the formulas and practice solving equations. </w:t>
      </w:r>
    </w:p>
    <w:p w:rsidR="00AE297A" w:rsidRPr="00045C82" w:rsidRDefault="00AE297A" w:rsidP="00AE297A">
      <w:pPr>
        <w:pBdr>
          <w:top w:val="single" w:sz="4" w:space="1" w:color="auto"/>
          <w:left w:val="single" w:sz="4" w:space="4" w:color="auto"/>
          <w:bottom w:val="single" w:sz="4" w:space="1" w:color="auto"/>
          <w:right w:val="single" w:sz="4" w:space="4" w:color="auto"/>
        </w:pBdr>
        <w:shd w:val="solid" w:color="BFBFBF" w:fill="auto"/>
        <w:rPr>
          <w:rFonts w:ascii="Cambria" w:hAnsi="Cambria"/>
          <w:b/>
        </w:rPr>
      </w:pPr>
      <w:r w:rsidRPr="00045C82">
        <w:rPr>
          <w:rFonts w:ascii="Cambria" w:hAnsi="Cambria"/>
          <w:b/>
        </w:rPr>
        <w:t>Central Focus and Essential Questions</w:t>
      </w:r>
    </w:p>
    <w:p w:rsidR="00AE297A" w:rsidRPr="00193CAC" w:rsidRDefault="00AE297A" w:rsidP="00AE297A">
      <w:pPr>
        <w:rPr>
          <w:rFonts w:ascii="Cambria" w:hAnsi="Cambria"/>
        </w:rPr>
      </w:pPr>
      <w:r>
        <w:rPr>
          <w:rFonts w:ascii="Cambria" w:hAnsi="Cambria"/>
        </w:rPr>
        <w:t>The central focus of this lesson is to have the students understand the value of using volume in the real world. The students will be able to practice their procedural fluency and master their mathematical reasoning by applying the formulas to a real world application. The focus will also be to have students compare the different volumes and see which ones are larger or smaller. By using the model, the students will understand how they are getting their answers. They will also get practice using a model to come to a conclusion.</w:t>
      </w:r>
    </w:p>
    <w:p w:rsidR="00AE297A" w:rsidRPr="00045C82" w:rsidRDefault="00AE297A" w:rsidP="00AE297A">
      <w:pPr>
        <w:pBdr>
          <w:top w:val="single" w:sz="4" w:space="1" w:color="auto"/>
          <w:left w:val="single" w:sz="4" w:space="4" w:color="auto"/>
          <w:bottom w:val="single" w:sz="4" w:space="1" w:color="auto"/>
          <w:right w:val="single" w:sz="4" w:space="4" w:color="auto"/>
        </w:pBdr>
        <w:shd w:val="solid" w:color="BFBFBF" w:fill="auto"/>
        <w:rPr>
          <w:rFonts w:ascii="Cambria" w:hAnsi="Cambria"/>
          <w:b/>
        </w:rPr>
      </w:pPr>
      <w:r>
        <w:rPr>
          <w:rFonts w:ascii="Cambria" w:hAnsi="Cambria"/>
          <w:b/>
        </w:rPr>
        <w:t xml:space="preserve">Content Standards </w:t>
      </w:r>
    </w:p>
    <w:p w:rsidR="00AE297A" w:rsidRPr="00F450C5" w:rsidRDefault="00AE297A" w:rsidP="00AE297A">
      <w:pPr>
        <w:pStyle w:val="ListParagraph"/>
        <w:ind w:left="0"/>
        <w:rPr>
          <w:rFonts w:ascii="Cambria" w:hAnsi="Cambria"/>
          <w:b/>
          <w:sz w:val="24"/>
        </w:rPr>
      </w:pPr>
      <w:hyperlink r:id="rId8" w:history="1">
        <w:r w:rsidRPr="00F450C5">
          <w:rPr>
            <w:rStyle w:val="Hyperlink"/>
            <w:rFonts w:ascii="Cambria" w:hAnsi="Cambria"/>
          </w:rPr>
          <w:t>CCSS.Math.Content.8.G.C.9</w:t>
        </w:r>
      </w:hyperlink>
      <w:r w:rsidRPr="00F450C5">
        <w:rPr>
          <w:rFonts w:ascii="Cambria" w:hAnsi="Cambria"/>
        </w:rPr>
        <w:t xml:space="preserve"> Know the formulas for the volumes of cones, cylinders, and spheres and use them to solve real-world and mathematical problems.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772"/>
        <w:gridCol w:w="4804"/>
      </w:tblGrid>
      <w:tr w:rsidR="00AE297A" w:rsidRPr="00045C82" w:rsidTr="00F26383">
        <w:tc>
          <w:tcPr>
            <w:tcW w:w="5058" w:type="dxa"/>
            <w:shd w:val="solid" w:color="BFBFBF" w:fill="auto"/>
          </w:tcPr>
          <w:p w:rsidR="00AE297A" w:rsidRPr="00045C82" w:rsidRDefault="00AE297A" w:rsidP="00F26383">
            <w:pPr>
              <w:rPr>
                <w:rFonts w:ascii="Cambria" w:hAnsi="Cambria"/>
                <w:b/>
              </w:rPr>
            </w:pPr>
            <w:r w:rsidRPr="00045C82">
              <w:rPr>
                <w:rFonts w:ascii="Cambria" w:hAnsi="Cambria"/>
                <w:b/>
              </w:rPr>
              <w:t>Learning Outcomes</w:t>
            </w:r>
          </w:p>
        </w:tc>
        <w:tc>
          <w:tcPr>
            <w:tcW w:w="5130" w:type="dxa"/>
            <w:shd w:val="solid" w:color="BFBFBF" w:fill="auto"/>
          </w:tcPr>
          <w:p w:rsidR="00AE297A" w:rsidRPr="00045C82" w:rsidRDefault="00AE297A" w:rsidP="00F26383">
            <w:pPr>
              <w:rPr>
                <w:rFonts w:ascii="Cambria" w:hAnsi="Cambria"/>
                <w:b/>
              </w:rPr>
            </w:pPr>
            <w:r w:rsidRPr="00045C82">
              <w:rPr>
                <w:rFonts w:ascii="Cambria" w:hAnsi="Cambria"/>
                <w:b/>
              </w:rPr>
              <w:t>Assessment</w:t>
            </w:r>
          </w:p>
        </w:tc>
      </w:tr>
      <w:tr w:rsidR="00AE297A" w:rsidRPr="00045C82" w:rsidTr="00F26383">
        <w:tc>
          <w:tcPr>
            <w:tcW w:w="5058" w:type="dxa"/>
          </w:tcPr>
          <w:p w:rsidR="00AE297A" w:rsidRDefault="00AE297A" w:rsidP="00F26383">
            <w:pPr>
              <w:rPr>
                <w:rFonts w:ascii="Cambria" w:hAnsi="Cambria"/>
              </w:rPr>
            </w:pPr>
            <w:r>
              <w:rPr>
                <w:rFonts w:ascii="Cambria" w:hAnsi="Cambria"/>
              </w:rPr>
              <w:t>Students will be able to:</w:t>
            </w:r>
          </w:p>
          <w:p w:rsidR="00AE297A" w:rsidRDefault="00AE297A" w:rsidP="00AE297A">
            <w:pPr>
              <w:numPr>
                <w:ilvl w:val="0"/>
                <w:numId w:val="5"/>
              </w:numPr>
              <w:rPr>
                <w:rFonts w:ascii="Cambria" w:hAnsi="Cambria"/>
              </w:rPr>
            </w:pPr>
            <w:r>
              <w:rPr>
                <w:rFonts w:ascii="Cambria" w:hAnsi="Cambria"/>
              </w:rPr>
              <w:t>Solve for the volume of a cone, cylinder, and sphere.</w:t>
            </w:r>
          </w:p>
          <w:p w:rsidR="00AE297A" w:rsidRDefault="00AE297A" w:rsidP="00AE297A">
            <w:pPr>
              <w:numPr>
                <w:ilvl w:val="0"/>
                <w:numId w:val="5"/>
              </w:numPr>
              <w:rPr>
                <w:rFonts w:ascii="Cambria" w:hAnsi="Cambria"/>
              </w:rPr>
            </w:pPr>
            <w:r>
              <w:rPr>
                <w:rFonts w:ascii="Cambria" w:hAnsi="Cambria"/>
              </w:rPr>
              <w:t>Use real life objects to analyze volumes.</w:t>
            </w:r>
          </w:p>
          <w:p w:rsidR="00AE297A" w:rsidRPr="00193CAC" w:rsidRDefault="00AE297A" w:rsidP="00AE297A">
            <w:pPr>
              <w:numPr>
                <w:ilvl w:val="0"/>
                <w:numId w:val="5"/>
              </w:numPr>
              <w:rPr>
                <w:rFonts w:ascii="Cambria" w:hAnsi="Cambria"/>
              </w:rPr>
            </w:pPr>
            <w:r>
              <w:rPr>
                <w:rFonts w:ascii="Cambria" w:hAnsi="Cambria"/>
              </w:rPr>
              <w:t>Use the model to analyze the process of solving the questions.</w:t>
            </w:r>
          </w:p>
        </w:tc>
        <w:tc>
          <w:tcPr>
            <w:tcW w:w="5130" w:type="dxa"/>
          </w:tcPr>
          <w:p w:rsidR="00AE297A" w:rsidRPr="00193CAC" w:rsidRDefault="00AE297A" w:rsidP="00F26383">
            <w:pPr>
              <w:rPr>
                <w:rFonts w:ascii="Cambria" w:hAnsi="Cambria"/>
              </w:rPr>
            </w:pPr>
            <w:r>
              <w:rPr>
                <w:rFonts w:ascii="Cambria" w:hAnsi="Cambria"/>
              </w:rPr>
              <w:t xml:space="preserve">I will assess their explanation of how they used the steps in the model to formatively assess how well they understand the reasoning. I will walk around while they are doing the activity to make sure they are following along and working with their group. </w:t>
            </w:r>
          </w:p>
        </w:tc>
      </w:tr>
    </w:tbl>
    <w:p w:rsidR="00AE297A" w:rsidRPr="00045C82" w:rsidRDefault="00AE297A" w:rsidP="00AE297A">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777"/>
        <w:gridCol w:w="4799"/>
      </w:tblGrid>
      <w:tr w:rsidR="00AE297A" w:rsidRPr="00045C82" w:rsidTr="00F26383">
        <w:tc>
          <w:tcPr>
            <w:tcW w:w="5058" w:type="dxa"/>
            <w:shd w:val="solid" w:color="BFBFBF" w:fill="auto"/>
          </w:tcPr>
          <w:p w:rsidR="00AE297A" w:rsidRPr="00045C82" w:rsidRDefault="00AE297A" w:rsidP="00F26383">
            <w:pPr>
              <w:rPr>
                <w:rFonts w:ascii="Cambria" w:hAnsi="Cambria"/>
                <w:b/>
              </w:rPr>
            </w:pPr>
            <w:r w:rsidRPr="00045C82">
              <w:rPr>
                <w:rFonts w:ascii="Cambria" w:hAnsi="Cambria"/>
                <w:b/>
              </w:rPr>
              <w:t>Learning Targets</w:t>
            </w:r>
          </w:p>
        </w:tc>
        <w:tc>
          <w:tcPr>
            <w:tcW w:w="5130" w:type="dxa"/>
            <w:shd w:val="solid" w:color="BFBFBF" w:fill="auto"/>
          </w:tcPr>
          <w:p w:rsidR="00AE297A" w:rsidRPr="00045C82" w:rsidRDefault="00AE297A" w:rsidP="00F26383">
            <w:pPr>
              <w:rPr>
                <w:rFonts w:ascii="Cambria" w:hAnsi="Cambria"/>
                <w:b/>
              </w:rPr>
            </w:pPr>
            <w:r w:rsidRPr="00045C82">
              <w:rPr>
                <w:rFonts w:ascii="Cambria" w:hAnsi="Cambria"/>
                <w:b/>
              </w:rPr>
              <w:t>Student Voice</w:t>
            </w:r>
          </w:p>
        </w:tc>
      </w:tr>
      <w:tr w:rsidR="00AE297A" w:rsidRPr="00045C82" w:rsidTr="00F26383">
        <w:tc>
          <w:tcPr>
            <w:tcW w:w="5058" w:type="dxa"/>
          </w:tcPr>
          <w:p w:rsidR="00AE297A" w:rsidRDefault="00AE297A" w:rsidP="00F26383">
            <w:pPr>
              <w:rPr>
                <w:rFonts w:ascii="Cambria" w:hAnsi="Cambria"/>
              </w:rPr>
            </w:pPr>
            <w:r>
              <w:rPr>
                <w:rFonts w:ascii="Cambria" w:hAnsi="Cambria"/>
              </w:rPr>
              <w:t>I will be able to:</w:t>
            </w:r>
          </w:p>
          <w:p w:rsidR="00AE297A" w:rsidRDefault="00AE297A" w:rsidP="00AE297A">
            <w:pPr>
              <w:numPr>
                <w:ilvl w:val="0"/>
                <w:numId w:val="6"/>
              </w:numPr>
              <w:rPr>
                <w:rFonts w:ascii="Cambria" w:hAnsi="Cambria"/>
              </w:rPr>
            </w:pPr>
            <w:r>
              <w:rPr>
                <w:rFonts w:ascii="Cambria" w:hAnsi="Cambria"/>
              </w:rPr>
              <w:t>Solve for the volume of a cone, cylinder, and sphere.</w:t>
            </w:r>
          </w:p>
          <w:p w:rsidR="00AE297A" w:rsidRDefault="00AE297A" w:rsidP="00AE297A">
            <w:pPr>
              <w:numPr>
                <w:ilvl w:val="0"/>
                <w:numId w:val="6"/>
              </w:numPr>
              <w:rPr>
                <w:rFonts w:ascii="Cambria" w:hAnsi="Cambria"/>
              </w:rPr>
            </w:pPr>
            <w:r>
              <w:rPr>
                <w:rFonts w:ascii="Cambria" w:hAnsi="Cambria"/>
              </w:rPr>
              <w:t xml:space="preserve">I will be able to solve for the volume of the given containers. </w:t>
            </w:r>
          </w:p>
          <w:p w:rsidR="00AE297A" w:rsidRPr="00193CAC" w:rsidRDefault="00AE297A" w:rsidP="00AE297A">
            <w:pPr>
              <w:numPr>
                <w:ilvl w:val="0"/>
                <w:numId w:val="6"/>
              </w:numPr>
              <w:rPr>
                <w:rFonts w:ascii="Cambria" w:hAnsi="Cambria"/>
              </w:rPr>
            </w:pPr>
            <w:r>
              <w:rPr>
                <w:rFonts w:ascii="Cambria" w:hAnsi="Cambria"/>
              </w:rPr>
              <w:t>Use the model to explain how I got to my conclusion.</w:t>
            </w:r>
          </w:p>
        </w:tc>
        <w:tc>
          <w:tcPr>
            <w:tcW w:w="5130" w:type="dxa"/>
          </w:tcPr>
          <w:p w:rsidR="00AE297A" w:rsidRDefault="00AE297A" w:rsidP="00F26383">
            <w:pPr>
              <w:rPr>
                <w:rFonts w:ascii="Cambria" w:hAnsi="Cambria"/>
              </w:rPr>
            </w:pPr>
            <w:r>
              <w:rPr>
                <w:rFonts w:ascii="Cambria" w:hAnsi="Cambria"/>
              </w:rPr>
              <w:t xml:space="preserve">Students will use their voice when they are explaining their reasoning of their use of the steps in the model. They will also use their voice when I am walking around and ask them what the different dimensions in the figure are. </w:t>
            </w:r>
          </w:p>
          <w:p w:rsidR="00AE297A" w:rsidRPr="00193CAC" w:rsidRDefault="00AE297A" w:rsidP="00F26383">
            <w:pPr>
              <w:rPr>
                <w:rFonts w:ascii="Cambria" w:hAnsi="Cambria"/>
              </w:rPr>
            </w:pPr>
          </w:p>
        </w:tc>
      </w:tr>
    </w:tbl>
    <w:p w:rsidR="00AE297A" w:rsidRPr="00045C82" w:rsidRDefault="00AE297A" w:rsidP="00AE297A">
      <w:pPr>
        <w:rPr>
          <w:rFonts w:ascii="Cambria" w:hAnsi="Cambria"/>
        </w:rPr>
      </w:pPr>
    </w:p>
    <w:p w:rsidR="00AE297A" w:rsidRPr="000D4B66" w:rsidRDefault="00AE297A" w:rsidP="00AE297A">
      <w:pPr>
        <w:pBdr>
          <w:top w:val="single" w:sz="4" w:space="1" w:color="auto"/>
          <w:left w:val="single" w:sz="4" w:space="4" w:color="auto"/>
          <w:bottom w:val="single" w:sz="4" w:space="1" w:color="auto"/>
          <w:right w:val="single" w:sz="4" w:space="4" w:color="auto"/>
        </w:pBdr>
        <w:shd w:val="solid" w:color="BFBFBF" w:fill="auto"/>
        <w:rPr>
          <w:rFonts w:ascii="Cambria" w:hAnsi="Cambria"/>
          <w:b/>
        </w:rPr>
      </w:pPr>
      <w:r w:rsidRPr="00045C82">
        <w:rPr>
          <w:rFonts w:ascii="Cambria" w:hAnsi="Cambria"/>
          <w:b/>
        </w:rPr>
        <w:t>Prior Content Knowledge and Pre-Assessment</w:t>
      </w:r>
    </w:p>
    <w:p w:rsidR="00AE297A" w:rsidRDefault="00AE297A" w:rsidP="00AE297A">
      <w:r>
        <w:t xml:space="preserve">Students need to know how to multiply and understand area. They need to know how to take a formula like the area and apply it. </w:t>
      </w:r>
    </w:p>
    <w:p w:rsidR="00AE297A" w:rsidRPr="00045C82" w:rsidRDefault="00AE297A" w:rsidP="00AE29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44"/>
        <w:gridCol w:w="3317"/>
        <w:gridCol w:w="3215"/>
      </w:tblGrid>
      <w:tr w:rsidR="00AE297A" w:rsidRPr="00045C82" w:rsidTr="00F26383">
        <w:tc>
          <w:tcPr>
            <w:tcW w:w="10188" w:type="dxa"/>
            <w:gridSpan w:val="3"/>
            <w:shd w:val="solid" w:color="BFBFBF" w:fill="auto"/>
          </w:tcPr>
          <w:p w:rsidR="00AE297A" w:rsidRPr="00045C82" w:rsidRDefault="00AE297A" w:rsidP="00F26383">
            <w:pPr>
              <w:rPr>
                <w:rFonts w:ascii="Cambria" w:hAnsi="Cambria"/>
                <w:b/>
              </w:rPr>
            </w:pPr>
            <w:r w:rsidRPr="00045C82">
              <w:rPr>
                <w:rFonts w:ascii="Cambria" w:hAnsi="Cambria"/>
                <w:b/>
              </w:rPr>
              <w:t>Academic Language Demands</w:t>
            </w:r>
          </w:p>
        </w:tc>
      </w:tr>
      <w:tr w:rsidR="00AE297A" w:rsidRPr="00045C82" w:rsidTr="00F26383">
        <w:tc>
          <w:tcPr>
            <w:tcW w:w="3258" w:type="dxa"/>
            <w:shd w:val="clear" w:color="BFBFBF" w:fill="auto"/>
          </w:tcPr>
          <w:p w:rsidR="00AE297A" w:rsidRPr="00045C82" w:rsidRDefault="00AE297A" w:rsidP="00F26383">
            <w:pPr>
              <w:rPr>
                <w:rFonts w:ascii="Cambria" w:hAnsi="Cambria"/>
                <w:b/>
              </w:rPr>
            </w:pPr>
            <w:r w:rsidRPr="00045C82">
              <w:rPr>
                <w:rFonts w:ascii="Cambria" w:hAnsi="Cambria"/>
                <w:b/>
              </w:rPr>
              <w:t>Vocabulary &amp; Symbols</w:t>
            </w:r>
          </w:p>
        </w:tc>
        <w:tc>
          <w:tcPr>
            <w:tcW w:w="3510" w:type="dxa"/>
            <w:shd w:val="clear" w:color="BFBFBF" w:fill="auto"/>
          </w:tcPr>
          <w:p w:rsidR="00AE297A" w:rsidRPr="00045C82" w:rsidRDefault="00AE297A" w:rsidP="00F26383">
            <w:pPr>
              <w:rPr>
                <w:rFonts w:ascii="Cambria" w:hAnsi="Cambria"/>
                <w:b/>
              </w:rPr>
            </w:pPr>
            <w:r w:rsidRPr="00045C82">
              <w:rPr>
                <w:rFonts w:ascii="Cambria" w:hAnsi="Cambria"/>
                <w:b/>
              </w:rPr>
              <w:t>Language Functions</w:t>
            </w:r>
          </w:p>
        </w:tc>
        <w:tc>
          <w:tcPr>
            <w:tcW w:w="3420" w:type="dxa"/>
            <w:shd w:val="clear" w:color="BFBFBF" w:fill="auto"/>
          </w:tcPr>
          <w:p w:rsidR="00AE297A" w:rsidRPr="00045C82" w:rsidRDefault="00AE297A" w:rsidP="00F26383">
            <w:pPr>
              <w:rPr>
                <w:rFonts w:ascii="Cambria" w:hAnsi="Cambria"/>
                <w:b/>
              </w:rPr>
            </w:pPr>
            <w:r w:rsidRPr="00045C82">
              <w:rPr>
                <w:rFonts w:ascii="Cambria" w:hAnsi="Cambria"/>
                <w:b/>
              </w:rPr>
              <w:t>Precision, Syntax &amp; Discourse</w:t>
            </w:r>
          </w:p>
        </w:tc>
      </w:tr>
      <w:tr w:rsidR="00AE297A" w:rsidRPr="00045C82" w:rsidTr="00F26383">
        <w:tc>
          <w:tcPr>
            <w:tcW w:w="3258" w:type="dxa"/>
          </w:tcPr>
          <w:p w:rsidR="00AE297A" w:rsidRDefault="00AE297A" w:rsidP="00AE297A">
            <w:pPr>
              <w:numPr>
                <w:ilvl w:val="0"/>
                <w:numId w:val="4"/>
              </w:numPr>
              <w:rPr>
                <w:rFonts w:ascii="Cambria" w:hAnsi="Cambria"/>
              </w:rPr>
            </w:pPr>
            <w:r>
              <w:rPr>
                <w:rFonts w:ascii="Cambria" w:hAnsi="Cambria"/>
              </w:rPr>
              <w:t>Volume</w:t>
            </w:r>
          </w:p>
          <w:p w:rsidR="00AE297A" w:rsidRDefault="00AE297A" w:rsidP="00AE297A">
            <w:pPr>
              <w:numPr>
                <w:ilvl w:val="0"/>
                <w:numId w:val="4"/>
              </w:numPr>
              <w:rPr>
                <w:rFonts w:ascii="Cambria" w:hAnsi="Cambria"/>
              </w:rPr>
            </w:pPr>
            <w:r>
              <w:rPr>
                <w:rFonts w:ascii="Cambria" w:hAnsi="Cambria"/>
              </w:rPr>
              <w:t>Height</w:t>
            </w:r>
          </w:p>
          <w:p w:rsidR="00AE297A" w:rsidRDefault="00AE297A" w:rsidP="00AE297A">
            <w:pPr>
              <w:numPr>
                <w:ilvl w:val="0"/>
                <w:numId w:val="4"/>
              </w:numPr>
              <w:rPr>
                <w:rFonts w:ascii="Cambria" w:hAnsi="Cambria"/>
              </w:rPr>
            </w:pPr>
            <w:r>
              <w:rPr>
                <w:rFonts w:ascii="Cambria" w:hAnsi="Cambria"/>
              </w:rPr>
              <w:t xml:space="preserve">Length </w:t>
            </w:r>
          </w:p>
          <w:p w:rsidR="00AE297A" w:rsidRDefault="00AE297A" w:rsidP="00AE297A">
            <w:pPr>
              <w:numPr>
                <w:ilvl w:val="0"/>
                <w:numId w:val="4"/>
              </w:numPr>
              <w:rPr>
                <w:rFonts w:ascii="Cambria" w:hAnsi="Cambria"/>
              </w:rPr>
            </w:pPr>
            <w:r>
              <w:rPr>
                <w:rFonts w:ascii="Cambria" w:hAnsi="Cambria"/>
              </w:rPr>
              <w:t xml:space="preserve">Width </w:t>
            </w:r>
          </w:p>
          <w:p w:rsidR="00AE297A" w:rsidRDefault="00AE297A" w:rsidP="00AE297A">
            <w:pPr>
              <w:numPr>
                <w:ilvl w:val="0"/>
                <w:numId w:val="4"/>
              </w:numPr>
              <w:rPr>
                <w:rFonts w:ascii="Cambria" w:hAnsi="Cambria"/>
              </w:rPr>
            </w:pPr>
            <w:r>
              <w:rPr>
                <w:rFonts w:ascii="Cambria" w:hAnsi="Cambria"/>
              </w:rPr>
              <w:t>Model</w:t>
            </w:r>
          </w:p>
          <w:p w:rsidR="00AE297A" w:rsidRDefault="00AE297A" w:rsidP="00F26383">
            <w:pPr>
              <w:rPr>
                <w:rFonts w:ascii="Cambria" w:hAnsi="Cambria"/>
              </w:rPr>
            </w:pPr>
            <w:r>
              <w:rPr>
                <w:rFonts w:ascii="Cambria" w:hAnsi="Cambria"/>
              </w:rPr>
              <w:t xml:space="preserve"> </w:t>
            </w:r>
          </w:p>
          <w:p w:rsidR="00AE297A" w:rsidRPr="00193CAC" w:rsidRDefault="00AE297A" w:rsidP="00F26383">
            <w:pPr>
              <w:ind w:left="360"/>
              <w:rPr>
                <w:rFonts w:ascii="Cambria" w:hAnsi="Cambria"/>
              </w:rPr>
            </w:pPr>
          </w:p>
          <w:p w:rsidR="00AE297A" w:rsidRPr="00045C82" w:rsidRDefault="00AE297A" w:rsidP="00F26383">
            <w:pPr>
              <w:rPr>
                <w:rFonts w:ascii="Cambria" w:hAnsi="Cambria"/>
              </w:rPr>
            </w:pPr>
          </w:p>
          <w:p w:rsidR="00AE297A" w:rsidRPr="00045C82" w:rsidRDefault="00AE297A" w:rsidP="00F26383">
            <w:pPr>
              <w:rPr>
                <w:rFonts w:ascii="Cambria" w:hAnsi="Cambria"/>
              </w:rPr>
            </w:pPr>
          </w:p>
          <w:p w:rsidR="00AE297A" w:rsidRPr="00045C82" w:rsidRDefault="00AE297A" w:rsidP="00F26383">
            <w:pPr>
              <w:rPr>
                <w:rFonts w:ascii="Cambria" w:hAnsi="Cambria"/>
              </w:rPr>
            </w:pPr>
          </w:p>
          <w:p w:rsidR="00AE297A" w:rsidRPr="00045C82" w:rsidRDefault="00AE297A" w:rsidP="00F26383">
            <w:pPr>
              <w:rPr>
                <w:rFonts w:ascii="Cambria" w:hAnsi="Cambria"/>
              </w:rPr>
            </w:pPr>
          </w:p>
        </w:tc>
        <w:tc>
          <w:tcPr>
            <w:tcW w:w="3510" w:type="dxa"/>
          </w:tcPr>
          <w:p w:rsidR="00AE297A" w:rsidRDefault="00AE297A" w:rsidP="00AE297A">
            <w:pPr>
              <w:numPr>
                <w:ilvl w:val="0"/>
                <w:numId w:val="3"/>
              </w:numPr>
              <w:rPr>
                <w:rFonts w:ascii="Cambria" w:hAnsi="Cambria"/>
              </w:rPr>
            </w:pPr>
            <w:r>
              <w:rPr>
                <w:rFonts w:ascii="Cambria" w:hAnsi="Cambria"/>
              </w:rPr>
              <w:lastRenderedPageBreak/>
              <w:t>Describe</w:t>
            </w:r>
          </w:p>
          <w:p w:rsidR="00AE297A" w:rsidRDefault="00AE297A" w:rsidP="00AE297A">
            <w:pPr>
              <w:numPr>
                <w:ilvl w:val="0"/>
                <w:numId w:val="3"/>
              </w:numPr>
              <w:rPr>
                <w:rFonts w:ascii="Cambria" w:hAnsi="Cambria"/>
              </w:rPr>
            </w:pPr>
            <w:r>
              <w:rPr>
                <w:rFonts w:ascii="Cambria" w:hAnsi="Cambria"/>
              </w:rPr>
              <w:t>Explain</w:t>
            </w:r>
          </w:p>
          <w:p w:rsidR="00AE297A" w:rsidRDefault="00AE297A" w:rsidP="00AE297A">
            <w:pPr>
              <w:numPr>
                <w:ilvl w:val="0"/>
                <w:numId w:val="3"/>
              </w:numPr>
              <w:rPr>
                <w:rFonts w:ascii="Cambria" w:hAnsi="Cambria"/>
              </w:rPr>
            </w:pPr>
            <w:r>
              <w:rPr>
                <w:rFonts w:ascii="Cambria" w:hAnsi="Cambria"/>
              </w:rPr>
              <w:t>Demonstrate</w:t>
            </w:r>
          </w:p>
          <w:p w:rsidR="00AE297A" w:rsidRDefault="00AE297A" w:rsidP="00AE297A">
            <w:pPr>
              <w:numPr>
                <w:ilvl w:val="0"/>
                <w:numId w:val="3"/>
              </w:numPr>
              <w:rPr>
                <w:rFonts w:ascii="Cambria" w:hAnsi="Cambria"/>
              </w:rPr>
            </w:pPr>
            <w:proofErr w:type="spellStart"/>
            <w:r>
              <w:rPr>
                <w:rFonts w:ascii="Cambria" w:hAnsi="Cambria"/>
              </w:rPr>
              <w:t>Anaylze</w:t>
            </w:r>
            <w:proofErr w:type="spellEnd"/>
          </w:p>
          <w:p w:rsidR="00AE297A" w:rsidRPr="00193CAC" w:rsidRDefault="00AE297A" w:rsidP="00F26383">
            <w:pPr>
              <w:ind w:left="360"/>
              <w:rPr>
                <w:rFonts w:ascii="Cambria" w:hAnsi="Cambria"/>
              </w:rPr>
            </w:pPr>
          </w:p>
          <w:p w:rsidR="00AE297A" w:rsidRPr="00045C82" w:rsidRDefault="00AE297A" w:rsidP="00F26383">
            <w:pPr>
              <w:rPr>
                <w:rFonts w:ascii="Cambria" w:hAnsi="Cambria"/>
              </w:rPr>
            </w:pPr>
          </w:p>
        </w:tc>
        <w:tc>
          <w:tcPr>
            <w:tcW w:w="3420" w:type="dxa"/>
          </w:tcPr>
          <w:p w:rsidR="00AE297A" w:rsidRPr="00045C82" w:rsidRDefault="00AE297A" w:rsidP="00F26383">
            <w:pPr>
              <w:rPr>
                <w:rFonts w:ascii="Cambria" w:hAnsi="Cambria"/>
                <w:b/>
              </w:rPr>
            </w:pPr>
            <w:r w:rsidRPr="00045C82">
              <w:rPr>
                <w:rFonts w:ascii="Cambria" w:hAnsi="Cambria"/>
                <w:b/>
              </w:rPr>
              <w:t>Mathematical Precision:</w:t>
            </w:r>
          </w:p>
          <w:p w:rsidR="00AE297A" w:rsidRPr="00193CAC" w:rsidRDefault="00AE297A" w:rsidP="00F26383">
            <w:pPr>
              <w:rPr>
                <w:rFonts w:ascii="Cambria" w:hAnsi="Cambria"/>
              </w:rPr>
            </w:pPr>
          </w:p>
          <w:p w:rsidR="00AE297A" w:rsidRPr="00193CAC" w:rsidRDefault="00AE297A" w:rsidP="00F26383">
            <w:pPr>
              <w:rPr>
                <w:rFonts w:ascii="Cambria" w:hAnsi="Cambria"/>
              </w:rPr>
            </w:pPr>
            <w:r w:rsidRPr="00045C82">
              <w:rPr>
                <w:rFonts w:ascii="Cambria" w:hAnsi="Cambria"/>
                <w:b/>
              </w:rPr>
              <w:t xml:space="preserve">Syntax: </w:t>
            </w:r>
          </w:p>
          <w:p w:rsidR="00AE297A" w:rsidRDefault="00AE297A" w:rsidP="00F26383">
            <w:pPr>
              <w:rPr>
                <w:rFonts w:ascii="Cambria" w:hAnsi="Cambria"/>
                <w:b/>
              </w:rPr>
            </w:pPr>
          </w:p>
          <w:p w:rsidR="00AE297A" w:rsidRPr="00193CAC" w:rsidRDefault="00AE297A" w:rsidP="00F26383">
            <w:pPr>
              <w:rPr>
                <w:rFonts w:ascii="Cambria" w:hAnsi="Cambria"/>
              </w:rPr>
            </w:pPr>
            <w:r w:rsidRPr="00045C82">
              <w:rPr>
                <w:rFonts w:ascii="Cambria" w:hAnsi="Cambria"/>
                <w:b/>
              </w:rPr>
              <w:t xml:space="preserve">Discourse: </w:t>
            </w:r>
          </w:p>
          <w:p w:rsidR="00AE297A" w:rsidRPr="00045C82" w:rsidRDefault="00AE297A" w:rsidP="00F26383">
            <w:pPr>
              <w:rPr>
                <w:rFonts w:ascii="Cambria" w:hAnsi="Cambria"/>
              </w:rPr>
            </w:pPr>
            <w:r>
              <w:rPr>
                <w:rFonts w:ascii="Cambria" w:hAnsi="Cambria"/>
              </w:rPr>
              <w:t xml:space="preserve">Students will be able to accurately explain their </w:t>
            </w:r>
            <w:r>
              <w:rPr>
                <w:rFonts w:ascii="Cambria" w:hAnsi="Cambria"/>
              </w:rPr>
              <w:lastRenderedPageBreak/>
              <w:t>reasoning out loud with proper vocabulary and usage of academic language.</w:t>
            </w:r>
          </w:p>
        </w:tc>
      </w:tr>
    </w:tbl>
    <w:p w:rsidR="00AE297A" w:rsidRPr="00045C82" w:rsidRDefault="00AE297A" w:rsidP="00AE297A">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47"/>
        <w:gridCol w:w="3299"/>
        <w:gridCol w:w="3230"/>
      </w:tblGrid>
      <w:tr w:rsidR="00AE297A" w:rsidRPr="00045C82" w:rsidTr="00F26383">
        <w:tc>
          <w:tcPr>
            <w:tcW w:w="3258" w:type="dxa"/>
            <w:shd w:val="solid" w:color="BFBFBF" w:fill="auto"/>
          </w:tcPr>
          <w:p w:rsidR="00AE297A" w:rsidRPr="00045C82" w:rsidRDefault="00AE297A" w:rsidP="00F26383">
            <w:pPr>
              <w:rPr>
                <w:rFonts w:ascii="Cambria" w:hAnsi="Cambria"/>
                <w:b/>
              </w:rPr>
            </w:pPr>
            <w:r w:rsidRPr="00045C82">
              <w:rPr>
                <w:rFonts w:ascii="Cambria" w:hAnsi="Cambria"/>
                <w:b/>
              </w:rPr>
              <w:t>Language Target</w:t>
            </w:r>
          </w:p>
        </w:tc>
        <w:tc>
          <w:tcPr>
            <w:tcW w:w="3510" w:type="dxa"/>
            <w:shd w:val="solid" w:color="BFBFBF" w:fill="auto"/>
          </w:tcPr>
          <w:p w:rsidR="00AE297A" w:rsidRPr="00045C82" w:rsidRDefault="00AE297A" w:rsidP="00F26383">
            <w:pPr>
              <w:rPr>
                <w:rFonts w:ascii="Cambria" w:hAnsi="Cambria"/>
                <w:b/>
              </w:rPr>
            </w:pPr>
            <w:r w:rsidRPr="00045C82">
              <w:rPr>
                <w:rFonts w:ascii="Cambria" w:hAnsi="Cambria"/>
                <w:b/>
              </w:rPr>
              <w:t xml:space="preserve">Language Support </w:t>
            </w:r>
          </w:p>
        </w:tc>
        <w:tc>
          <w:tcPr>
            <w:tcW w:w="3438" w:type="dxa"/>
            <w:shd w:val="solid" w:color="BFBFBF" w:fill="auto"/>
          </w:tcPr>
          <w:p w:rsidR="00AE297A" w:rsidRPr="00045C82" w:rsidRDefault="00AE297A" w:rsidP="00F26383">
            <w:pPr>
              <w:rPr>
                <w:rFonts w:ascii="Cambria" w:hAnsi="Cambria"/>
                <w:b/>
              </w:rPr>
            </w:pPr>
            <w:r w:rsidRPr="00045C82">
              <w:rPr>
                <w:rFonts w:ascii="Cambria" w:hAnsi="Cambria"/>
                <w:b/>
              </w:rPr>
              <w:t>Assessment of Language Target</w:t>
            </w:r>
          </w:p>
        </w:tc>
      </w:tr>
      <w:tr w:rsidR="00AE297A" w:rsidRPr="00045C82" w:rsidTr="00F26383">
        <w:tc>
          <w:tcPr>
            <w:tcW w:w="3258" w:type="dxa"/>
          </w:tcPr>
          <w:p w:rsidR="00AE297A" w:rsidRPr="00216621" w:rsidRDefault="00AE297A" w:rsidP="00F26383">
            <w:pPr>
              <w:rPr>
                <w:rFonts w:ascii="Cambria" w:hAnsi="Cambria"/>
              </w:rPr>
            </w:pPr>
            <w:r>
              <w:rPr>
                <w:rFonts w:ascii="Cambria" w:hAnsi="Cambria"/>
              </w:rPr>
              <w:t>Students will be able to explain the model in correct context and solve for the volume of the given containers using a formula.</w:t>
            </w:r>
          </w:p>
        </w:tc>
        <w:tc>
          <w:tcPr>
            <w:tcW w:w="3510" w:type="dxa"/>
          </w:tcPr>
          <w:p w:rsidR="00AE297A" w:rsidRPr="00216621" w:rsidRDefault="00AE297A" w:rsidP="00F26383">
            <w:pPr>
              <w:rPr>
                <w:rFonts w:ascii="Cambria" w:hAnsi="Cambria"/>
              </w:rPr>
            </w:pPr>
            <w:r>
              <w:rPr>
                <w:rFonts w:ascii="Cambria" w:hAnsi="Cambria"/>
              </w:rPr>
              <w:t>I will support them by assisting with the vocabulary as they say their explanations. Also, when they are doing their activity I will walk around and ask them questions that require responses with correct vocabulary.</w:t>
            </w:r>
          </w:p>
        </w:tc>
        <w:tc>
          <w:tcPr>
            <w:tcW w:w="3438" w:type="dxa"/>
          </w:tcPr>
          <w:p w:rsidR="00AE297A" w:rsidRDefault="00AE297A" w:rsidP="00F26383">
            <w:pPr>
              <w:rPr>
                <w:rFonts w:ascii="Cambria" w:hAnsi="Cambria"/>
              </w:rPr>
            </w:pPr>
            <w:r>
              <w:rPr>
                <w:rFonts w:ascii="Cambria" w:hAnsi="Cambria"/>
              </w:rPr>
              <w:t>Language will be assessed formatively when they turn in their explanations of the model. Also, I will assess how they are learning the vocabulary as I walk around and listen when they are doing their activity.</w:t>
            </w:r>
          </w:p>
          <w:p w:rsidR="00AE297A" w:rsidRPr="00216621" w:rsidRDefault="00AE297A" w:rsidP="00F26383">
            <w:pPr>
              <w:rPr>
                <w:rFonts w:ascii="Cambria" w:hAnsi="Cambria"/>
              </w:rPr>
            </w:pPr>
          </w:p>
        </w:tc>
      </w:tr>
    </w:tbl>
    <w:p w:rsidR="00AE297A" w:rsidRPr="00045C82" w:rsidRDefault="00AE297A" w:rsidP="00AE297A">
      <w:pPr>
        <w:rPr>
          <w:rFonts w:ascii="Cambria" w:hAnsi="Cambria"/>
        </w:rPr>
      </w:pPr>
    </w:p>
    <w:p w:rsidR="00AE297A" w:rsidRPr="00392FCD" w:rsidRDefault="00AE297A" w:rsidP="00AE297A">
      <w:pPr>
        <w:pBdr>
          <w:top w:val="single" w:sz="4" w:space="1" w:color="auto"/>
          <w:left w:val="single" w:sz="4" w:space="4" w:color="auto"/>
          <w:bottom w:val="single" w:sz="4" w:space="1" w:color="auto"/>
          <w:right w:val="single" w:sz="4" w:space="4" w:color="auto"/>
        </w:pBdr>
        <w:shd w:val="solid" w:color="BFBFBF" w:fill="auto"/>
        <w:rPr>
          <w:rFonts w:ascii="Cambria" w:hAnsi="Cambria"/>
          <w:b/>
        </w:rPr>
      </w:pPr>
      <w:r>
        <w:rPr>
          <w:rFonts w:ascii="Cambria" w:hAnsi="Cambria"/>
          <w:b/>
        </w:rPr>
        <w:t>Lesson Rationale (Connection to previous instruction and Objective Standards)</w:t>
      </w:r>
    </w:p>
    <w:p w:rsidR="00AE297A" w:rsidRPr="00045C82" w:rsidRDefault="00AE297A" w:rsidP="00AE297A">
      <w:pPr>
        <w:rPr>
          <w:rFonts w:ascii="Cambria" w:hAnsi="Cambria"/>
        </w:rPr>
      </w:pPr>
      <w:r>
        <w:rPr>
          <w:rFonts w:ascii="Cambria" w:hAnsi="Cambria"/>
        </w:rPr>
        <w:t xml:space="preserve">This lesson follows the initial lesson where I give them the formulas and they solve basic problems. Therefore, they are ready to apply it to real world problems. The standard requires them to know the formulas and apply them so this lesson </w:t>
      </w:r>
      <w:proofErr w:type="gramStart"/>
      <w:r>
        <w:rPr>
          <w:rFonts w:ascii="Cambria" w:hAnsi="Cambria"/>
        </w:rPr>
        <w:t>Is</w:t>
      </w:r>
      <w:proofErr w:type="gramEnd"/>
      <w:r>
        <w:rPr>
          <w:rFonts w:ascii="Cambria" w:hAnsi="Cambria"/>
        </w:rPr>
        <w:t xml:space="preserve"> important in the students meeting this standard fully. </w:t>
      </w:r>
    </w:p>
    <w:p w:rsidR="00AE297A" w:rsidRPr="000D4B66" w:rsidRDefault="00AE297A" w:rsidP="00AE297A">
      <w:pPr>
        <w:pBdr>
          <w:top w:val="single" w:sz="4" w:space="1" w:color="auto"/>
          <w:left w:val="single" w:sz="4" w:space="4" w:color="auto"/>
          <w:bottom w:val="single" w:sz="4" w:space="1" w:color="auto"/>
          <w:right w:val="single" w:sz="4" w:space="4" w:color="auto"/>
        </w:pBdr>
        <w:shd w:val="solid" w:color="BFBFBF" w:fill="auto"/>
        <w:rPr>
          <w:rFonts w:ascii="Cambria" w:hAnsi="Cambria"/>
          <w:b/>
        </w:rPr>
      </w:pPr>
      <w:r w:rsidRPr="00045C82">
        <w:rPr>
          <w:rFonts w:ascii="Cambria" w:hAnsi="Cambria"/>
          <w:b/>
        </w:rPr>
        <w:t>Differentiation, Cultural Responsiveness and/or Accommodation for Individual Differences</w:t>
      </w:r>
    </w:p>
    <w:p w:rsidR="00AE297A" w:rsidRPr="00045C82" w:rsidRDefault="00AE297A" w:rsidP="00AE297A">
      <w:pPr>
        <w:rPr>
          <w:rFonts w:ascii="Cambria" w:hAnsi="Cambria"/>
        </w:rPr>
      </w:pPr>
      <w:r>
        <w:rPr>
          <w:rFonts w:ascii="Cambria" w:hAnsi="Cambria"/>
        </w:rPr>
        <w:t xml:space="preserve">Students who are struggling will be successful because I have everybody in a group. This way, since there is only one of me, they can help each other before asking me for assistance. Different cultures and individual differences will be handled individually if being in a group is not enough of an accommodation. Students who speak a different language can see how the volume can be analyzed using the containers. </w:t>
      </w:r>
    </w:p>
    <w:p w:rsidR="00AE297A" w:rsidRPr="00045C82" w:rsidRDefault="00AE297A" w:rsidP="00AE297A">
      <w:pPr>
        <w:pBdr>
          <w:top w:val="single" w:sz="4" w:space="1" w:color="auto"/>
          <w:left w:val="single" w:sz="4" w:space="4" w:color="auto"/>
          <w:bottom w:val="single" w:sz="4" w:space="1" w:color="auto"/>
          <w:right w:val="single" w:sz="4" w:space="4" w:color="auto"/>
        </w:pBdr>
        <w:shd w:val="solid" w:color="BFBFBF" w:fill="auto"/>
        <w:rPr>
          <w:rFonts w:ascii="Cambria" w:hAnsi="Cambria"/>
          <w:b/>
        </w:rPr>
      </w:pPr>
      <w:r w:rsidRPr="00045C82">
        <w:rPr>
          <w:rFonts w:ascii="Cambria" w:hAnsi="Cambria"/>
          <w:b/>
        </w:rPr>
        <w:t xml:space="preserve">Materials – Instructional and Technological </w:t>
      </w:r>
      <w:proofErr w:type="gramStart"/>
      <w:r w:rsidRPr="00045C82">
        <w:rPr>
          <w:rFonts w:ascii="Cambria" w:hAnsi="Cambria"/>
          <w:b/>
        </w:rPr>
        <w:t>Needs</w:t>
      </w:r>
      <w:proofErr w:type="gramEnd"/>
      <w:r w:rsidRPr="00045C82">
        <w:rPr>
          <w:rFonts w:ascii="Cambria" w:hAnsi="Cambria"/>
          <w:b/>
        </w:rPr>
        <w:t xml:space="preserve"> (attach worksheets used)</w:t>
      </w:r>
    </w:p>
    <w:p w:rsidR="00AE297A" w:rsidRPr="00045C82" w:rsidRDefault="00AE297A" w:rsidP="00AE297A">
      <w:r>
        <w:t>Materials needed by the students are their notebooks, pencil, rice, containers, sheet of dimensions for containers.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98"/>
        <w:gridCol w:w="3256"/>
        <w:gridCol w:w="2946"/>
        <w:gridCol w:w="2476"/>
      </w:tblGrid>
      <w:tr w:rsidR="00AE297A" w:rsidRPr="00045C82" w:rsidTr="00F26383">
        <w:tc>
          <w:tcPr>
            <w:tcW w:w="10188" w:type="dxa"/>
            <w:gridSpan w:val="4"/>
            <w:shd w:val="solid" w:color="BFBFBF" w:fill="auto"/>
          </w:tcPr>
          <w:p w:rsidR="00AE297A" w:rsidRPr="00045C82" w:rsidRDefault="00AE297A" w:rsidP="00F26383">
            <w:pPr>
              <w:rPr>
                <w:rFonts w:ascii="Cambria" w:hAnsi="Cambria"/>
                <w:b/>
                <w:szCs w:val="44"/>
              </w:rPr>
            </w:pPr>
            <w:r w:rsidRPr="00045C82">
              <w:rPr>
                <w:rFonts w:ascii="Cambria" w:hAnsi="Cambria"/>
                <w:b/>
                <w:szCs w:val="44"/>
              </w:rPr>
              <w:t>Teaching &amp; Instructional Activities</w:t>
            </w:r>
          </w:p>
        </w:tc>
      </w:tr>
      <w:tr w:rsidR="00AE297A" w:rsidRPr="00045C82" w:rsidTr="00F26383">
        <w:tc>
          <w:tcPr>
            <w:tcW w:w="918" w:type="dxa"/>
            <w:shd w:val="clear" w:color="BFBFBF" w:fill="auto"/>
          </w:tcPr>
          <w:p w:rsidR="00AE297A" w:rsidRPr="00045C82" w:rsidRDefault="00AE297A" w:rsidP="00F26383">
            <w:pPr>
              <w:rPr>
                <w:rFonts w:ascii="Cambria" w:hAnsi="Cambria"/>
                <w:b/>
                <w:szCs w:val="44"/>
              </w:rPr>
            </w:pPr>
            <w:r w:rsidRPr="00045C82">
              <w:rPr>
                <w:rFonts w:ascii="Cambria" w:hAnsi="Cambria"/>
                <w:b/>
                <w:szCs w:val="44"/>
              </w:rPr>
              <w:t>Time</w:t>
            </w:r>
          </w:p>
        </w:tc>
        <w:tc>
          <w:tcPr>
            <w:tcW w:w="3510" w:type="dxa"/>
            <w:shd w:val="clear" w:color="BFBFBF" w:fill="auto"/>
          </w:tcPr>
          <w:p w:rsidR="00AE297A" w:rsidRPr="00045C82" w:rsidRDefault="00AE297A" w:rsidP="00F26383">
            <w:pPr>
              <w:rPr>
                <w:rFonts w:ascii="Cambria" w:hAnsi="Cambria"/>
                <w:b/>
                <w:szCs w:val="44"/>
              </w:rPr>
            </w:pPr>
            <w:r w:rsidRPr="00045C82">
              <w:rPr>
                <w:rFonts w:ascii="Cambria" w:hAnsi="Cambria"/>
                <w:b/>
                <w:szCs w:val="44"/>
              </w:rPr>
              <w:t>Teacher Activity</w:t>
            </w:r>
          </w:p>
        </w:tc>
        <w:tc>
          <w:tcPr>
            <w:tcW w:w="3150" w:type="dxa"/>
            <w:shd w:val="clear" w:color="BFBFBF" w:fill="auto"/>
          </w:tcPr>
          <w:p w:rsidR="00AE297A" w:rsidRPr="00045C82" w:rsidRDefault="00AE297A" w:rsidP="00F26383">
            <w:pPr>
              <w:rPr>
                <w:rFonts w:ascii="Cambria" w:hAnsi="Cambria"/>
                <w:b/>
                <w:szCs w:val="44"/>
              </w:rPr>
            </w:pPr>
            <w:r w:rsidRPr="00045C82">
              <w:rPr>
                <w:rFonts w:ascii="Cambria" w:hAnsi="Cambria"/>
                <w:b/>
                <w:szCs w:val="44"/>
              </w:rPr>
              <w:t>Student Activity</w:t>
            </w:r>
          </w:p>
        </w:tc>
        <w:tc>
          <w:tcPr>
            <w:tcW w:w="2610" w:type="dxa"/>
            <w:shd w:val="clear" w:color="BFBFBF" w:fill="auto"/>
          </w:tcPr>
          <w:p w:rsidR="00AE297A" w:rsidRPr="00045C82" w:rsidRDefault="00AE297A" w:rsidP="00F26383">
            <w:pPr>
              <w:rPr>
                <w:rFonts w:ascii="Cambria" w:hAnsi="Cambria"/>
                <w:b/>
                <w:szCs w:val="44"/>
              </w:rPr>
            </w:pPr>
            <w:r w:rsidRPr="00045C82">
              <w:rPr>
                <w:rFonts w:ascii="Cambria" w:hAnsi="Cambria"/>
                <w:b/>
                <w:szCs w:val="44"/>
              </w:rPr>
              <w:t>Purpose</w:t>
            </w:r>
          </w:p>
        </w:tc>
      </w:tr>
      <w:tr w:rsidR="00AE297A" w:rsidRPr="00045C82" w:rsidTr="00F26383">
        <w:tc>
          <w:tcPr>
            <w:tcW w:w="918" w:type="dxa"/>
          </w:tcPr>
          <w:p w:rsidR="00AE297A" w:rsidRPr="00045C82" w:rsidRDefault="00AE297A" w:rsidP="00F26383">
            <w:pPr>
              <w:rPr>
                <w:rFonts w:ascii="Cambria" w:hAnsi="Cambria"/>
                <w:szCs w:val="44"/>
              </w:rPr>
            </w:pPr>
            <w:r>
              <w:rPr>
                <w:rFonts w:ascii="Cambria" w:hAnsi="Cambria"/>
                <w:szCs w:val="44"/>
              </w:rPr>
              <w:t>10 min</w:t>
            </w:r>
          </w:p>
        </w:tc>
        <w:tc>
          <w:tcPr>
            <w:tcW w:w="3510" w:type="dxa"/>
          </w:tcPr>
          <w:p w:rsidR="00AE297A" w:rsidRPr="00045C82" w:rsidRDefault="00AE297A" w:rsidP="00F26383">
            <w:pPr>
              <w:rPr>
                <w:rFonts w:ascii="Cambria" w:hAnsi="Cambria"/>
                <w:szCs w:val="44"/>
              </w:rPr>
            </w:pPr>
            <w:r>
              <w:rPr>
                <w:rFonts w:ascii="Cambria" w:hAnsi="Cambria"/>
                <w:szCs w:val="44"/>
              </w:rPr>
              <w:t>Put the warm up on the white board and walk around and assist students.</w:t>
            </w:r>
          </w:p>
        </w:tc>
        <w:tc>
          <w:tcPr>
            <w:tcW w:w="3150" w:type="dxa"/>
          </w:tcPr>
          <w:p w:rsidR="00AE297A" w:rsidRPr="00045C82" w:rsidRDefault="00AE297A" w:rsidP="00F26383">
            <w:pPr>
              <w:rPr>
                <w:rFonts w:ascii="Cambria" w:hAnsi="Cambria"/>
                <w:szCs w:val="44"/>
              </w:rPr>
            </w:pPr>
            <w:r>
              <w:rPr>
                <w:rFonts w:ascii="Cambria" w:hAnsi="Cambria"/>
                <w:szCs w:val="44"/>
              </w:rPr>
              <w:t>Do the warm up individually</w:t>
            </w:r>
          </w:p>
        </w:tc>
        <w:tc>
          <w:tcPr>
            <w:tcW w:w="2610" w:type="dxa"/>
          </w:tcPr>
          <w:p w:rsidR="00AE297A" w:rsidRPr="00045C82" w:rsidRDefault="00AE297A" w:rsidP="00F26383">
            <w:pPr>
              <w:rPr>
                <w:rFonts w:ascii="Cambria" w:hAnsi="Cambria"/>
                <w:szCs w:val="44"/>
              </w:rPr>
            </w:pPr>
            <w:r>
              <w:rPr>
                <w:rFonts w:ascii="Cambria" w:hAnsi="Cambria"/>
                <w:szCs w:val="44"/>
              </w:rPr>
              <w:t>Refresh on the formulas before moving onto the application of them.</w:t>
            </w:r>
          </w:p>
        </w:tc>
      </w:tr>
      <w:tr w:rsidR="00AE297A" w:rsidRPr="00045C82" w:rsidTr="00F26383">
        <w:tc>
          <w:tcPr>
            <w:tcW w:w="918" w:type="dxa"/>
          </w:tcPr>
          <w:p w:rsidR="00AE297A" w:rsidRPr="00045C82" w:rsidRDefault="00AE297A" w:rsidP="00F26383">
            <w:pPr>
              <w:rPr>
                <w:rFonts w:ascii="Cambria" w:hAnsi="Cambria"/>
                <w:szCs w:val="44"/>
              </w:rPr>
            </w:pPr>
            <w:r>
              <w:rPr>
                <w:rFonts w:ascii="Cambria" w:hAnsi="Cambria"/>
                <w:szCs w:val="44"/>
              </w:rPr>
              <w:t>30 min</w:t>
            </w:r>
          </w:p>
        </w:tc>
        <w:tc>
          <w:tcPr>
            <w:tcW w:w="3510" w:type="dxa"/>
          </w:tcPr>
          <w:p w:rsidR="00AE297A" w:rsidRPr="00045C82" w:rsidRDefault="00AE297A" w:rsidP="00F26383">
            <w:pPr>
              <w:rPr>
                <w:rFonts w:ascii="Cambria" w:hAnsi="Cambria"/>
                <w:szCs w:val="44"/>
              </w:rPr>
            </w:pPr>
            <w:r>
              <w:rPr>
                <w:rFonts w:ascii="Cambria" w:hAnsi="Cambria"/>
                <w:szCs w:val="44"/>
              </w:rPr>
              <w:t>Explain the activity and hand out sheet, rice, and containers.</w:t>
            </w:r>
          </w:p>
        </w:tc>
        <w:tc>
          <w:tcPr>
            <w:tcW w:w="3150" w:type="dxa"/>
          </w:tcPr>
          <w:p w:rsidR="00AE297A" w:rsidRPr="00045C82" w:rsidRDefault="00AE297A" w:rsidP="00F26383">
            <w:pPr>
              <w:rPr>
                <w:rFonts w:ascii="Cambria" w:hAnsi="Cambria"/>
                <w:szCs w:val="44"/>
              </w:rPr>
            </w:pPr>
            <w:r>
              <w:rPr>
                <w:rFonts w:ascii="Cambria" w:hAnsi="Cambria"/>
                <w:szCs w:val="44"/>
              </w:rPr>
              <w:t>Work on activity and explanation of the model</w:t>
            </w:r>
          </w:p>
        </w:tc>
        <w:tc>
          <w:tcPr>
            <w:tcW w:w="2610" w:type="dxa"/>
          </w:tcPr>
          <w:p w:rsidR="00AE297A" w:rsidRPr="00045C82" w:rsidRDefault="00AE297A" w:rsidP="00F26383">
            <w:pPr>
              <w:rPr>
                <w:rFonts w:ascii="Cambria" w:hAnsi="Cambria"/>
                <w:szCs w:val="44"/>
              </w:rPr>
            </w:pPr>
            <w:r>
              <w:rPr>
                <w:rFonts w:ascii="Cambria" w:hAnsi="Cambria"/>
                <w:szCs w:val="44"/>
              </w:rPr>
              <w:t>Have students see the real world connection and use the model to understand their process.</w:t>
            </w:r>
          </w:p>
        </w:tc>
      </w:tr>
      <w:tr w:rsidR="00AE297A" w:rsidRPr="00045C82" w:rsidTr="00F26383">
        <w:tc>
          <w:tcPr>
            <w:tcW w:w="918" w:type="dxa"/>
          </w:tcPr>
          <w:p w:rsidR="00AE297A" w:rsidRPr="00045C82" w:rsidRDefault="00AE297A" w:rsidP="00F26383">
            <w:pPr>
              <w:rPr>
                <w:rFonts w:ascii="Cambria" w:hAnsi="Cambria"/>
                <w:szCs w:val="44"/>
              </w:rPr>
            </w:pPr>
            <w:r>
              <w:rPr>
                <w:rFonts w:ascii="Cambria" w:hAnsi="Cambria"/>
                <w:szCs w:val="44"/>
              </w:rPr>
              <w:t>10</w:t>
            </w:r>
          </w:p>
        </w:tc>
        <w:tc>
          <w:tcPr>
            <w:tcW w:w="3510" w:type="dxa"/>
          </w:tcPr>
          <w:p w:rsidR="00AE297A" w:rsidRPr="00045C82" w:rsidRDefault="00AE297A" w:rsidP="00F26383">
            <w:pPr>
              <w:rPr>
                <w:rFonts w:ascii="Cambria" w:hAnsi="Cambria"/>
                <w:szCs w:val="44"/>
              </w:rPr>
            </w:pPr>
            <w:r>
              <w:rPr>
                <w:rFonts w:ascii="Cambria" w:hAnsi="Cambria"/>
                <w:szCs w:val="44"/>
              </w:rPr>
              <w:t>Get students back to their seats and ask volunteers to explain their usage of the model</w:t>
            </w:r>
          </w:p>
        </w:tc>
        <w:tc>
          <w:tcPr>
            <w:tcW w:w="3150" w:type="dxa"/>
          </w:tcPr>
          <w:p w:rsidR="00AE297A" w:rsidRPr="00045C82" w:rsidRDefault="00AE297A" w:rsidP="00F26383">
            <w:pPr>
              <w:rPr>
                <w:rFonts w:ascii="Cambria" w:hAnsi="Cambria"/>
                <w:szCs w:val="44"/>
              </w:rPr>
            </w:pPr>
            <w:r>
              <w:rPr>
                <w:rFonts w:ascii="Cambria" w:hAnsi="Cambria"/>
                <w:szCs w:val="44"/>
              </w:rPr>
              <w:t>Volunteer or listen to volunteers</w:t>
            </w:r>
          </w:p>
        </w:tc>
        <w:tc>
          <w:tcPr>
            <w:tcW w:w="2610" w:type="dxa"/>
          </w:tcPr>
          <w:p w:rsidR="00AE297A" w:rsidRPr="00045C82" w:rsidRDefault="00AE297A" w:rsidP="00F26383">
            <w:pPr>
              <w:rPr>
                <w:rFonts w:ascii="Cambria" w:hAnsi="Cambria"/>
                <w:szCs w:val="44"/>
              </w:rPr>
            </w:pPr>
            <w:r>
              <w:rPr>
                <w:rFonts w:ascii="Cambria" w:hAnsi="Cambria"/>
                <w:szCs w:val="44"/>
              </w:rPr>
              <w:t>Students can listen to other people’s explanations and compare theirs.</w:t>
            </w:r>
          </w:p>
        </w:tc>
      </w:tr>
    </w:tbl>
    <w:p w:rsidR="00AE297A" w:rsidRDefault="00AE297A" w:rsidP="00AE297A">
      <w:pPr>
        <w:rPr>
          <w:rFonts w:ascii="Cambria" w:hAnsi="Cambria"/>
          <w:szCs w:val="44"/>
        </w:rPr>
      </w:pPr>
    </w:p>
    <w:p w:rsidR="008F69AB" w:rsidRDefault="008F69AB" w:rsidP="00AE297A">
      <w:pPr>
        <w:rPr>
          <w:rFonts w:ascii="Cambria" w:hAnsi="Cambria"/>
          <w:szCs w:val="44"/>
        </w:rPr>
      </w:pPr>
    </w:p>
    <w:p w:rsidR="008F69AB" w:rsidRDefault="008F69AB" w:rsidP="00AE297A">
      <w:pPr>
        <w:rPr>
          <w:rFonts w:ascii="Cambria" w:hAnsi="Cambria"/>
          <w:szCs w:val="44"/>
        </w:rPr>
      </w:pPr>
    </w:p>
    <w:p w:rsidR="008F69AB" w:rsidRDefault="008F69AB" w:rsidP="00AE297A">
      <w:pPr>
        <w:rPr>
          <w:rFonts w:ascii="Cambria" w:hAnsi="Cambria"/>
          <w:szCs w:val="44"/>
        </w:rPr>
      </w:pPr>
    </w:p>
    <w:p w:rsidR="008F69AB" w:rsidRDefault="008F69AB" w:rsidP="00AE297A">
      <w:pPr>
        <w:rPr>
          <w:rFonts w:ascii="Cambria" w:hAnsi="Cambria"/>
          <w:szCs w:val="44"/>
        </w:rPr>
      </w:pPr>
    </w:p>
    <w:p w:rsidR="008F69AB" w:rsidRDefault="008F69AB" w:rsidP="00AE297A">
      <w:pPr>
        <w:rPr>
          <w:rFonts w:ascii="Cambria" w:hAnsi="Cambria"/>
          <w:szCs w:val="44"/>
        </w:rPr>
      </w:pPr>
    </w:p>
    <w:p w:rsidR="008F69AB" w:rsidRDefault="008F69AB" w:rsidP="008F69AB">
      <w:r>
        <w:lastRenderedPageBreak/>
        <w:t xml:space="preserve">Name: </w:t>
      </w:r>
      <w:r>
        <w:softHyphen/>
      </w:r>
      <w:r>
        <w:softHyphen/>
      </w:r>
      <w:r>
        <w:softHyphen/>
        <w:t>_________________________</w:t>
      </w:r>
    </w:p>
    <w:p w:rsidR="008F69AB" w:rsidRDefault="008F69AB" w:rsidP="008F69AB"/>
    <w:p w:rsidR="008F69AB" w:rsidRDefault="008F69AB" w:rsidP="008F69AB"/>
    <w:p w:rsidR="008F69AB" w:rsidRDefault="008F69AB" w:rsidP="008F69AB">
      <w:r w:rsidRPr="004432B2">
        <w:rPr>
          <w:b/>
        </w:rPr>
        <w:t>Directions:</w:t>
      </w:r>
      <w:r>
        <w:rPr>
          <w:b/>
        </w:rPr>
        <w:t xml:space="preserve"> </w:t>
      </w:r>
      <w:r>
        <w:t>Solve the problems below and use the containers to compare each answer.</w:t>
      </w:r>
    </w:p>
    <w:p w:rsidR="008F69AB" w:rsidRDefault="008F69AB" w:rsidP="008F69AB">
      <w:r>
        <w:rPr>
          <w:noProof/>
        </w:rPr>
        <w:pict>
          <v:shape id="_x0000_s1028" type="#_x0000_t202" style="position:absolute;margin-left:404.9pt;margin-top:71.6pt;width:34.6pt;height:23.4pt;z-index:251661312" strokecolor="white [3212]">
            <v:textbox>
              <w:txbxContent>
                <w:p w:rsidR="008F69AB" w:rsidRDefault="008F69AB" w:rsidP="008F69AB">
                  <w:r>
                    <w:t>6</w:t>
                  </w:r>
                </w:p>
              </w:txbxContent>
            </v:textbox>
          </v:shape>
        </w:pict>
      </w:r>
      <w:r>
        <w:rPr>
          <w:noProof/>
        </w:rPr>
        <w:pict>
          <v:shape id="_x0000_s1027" type="#_x0000_t202" style="position:absolute;margin-left:93.5pt;margin-top:71.6pt;width:22.45pt;height:23.4pt;z-index:251660288" strokecolor="white [3212]">
            <v:textbox>
              <w:txbxContent>
                <w:p w:rsidR="008F69AB" w:rsidRDefault="008F69AB" w:rsidP="008F69AB">
                  <w:r>
                    <w:t>3</w:t>
                  </w:r>
                </w:p>
              </w:txbxContent>
            </v:textbox>
          </v:shape>
        </w:pict>
      </w:r>
      <w:r>
        <w:rPr>
          <w:noProof/>
        </w:rPr>
        <w:drawing>
          <wp:inline distT="0" distB="0" distL="0" distR="0">
            <wp:extent cx="5943600" cy="1453146"/>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3600" cy="1453146"/>
                    </a:xfrm>
                    <a:prstGeom prst="rect">
                      <a:avLst/>
                    </a:prstGeom>
                    <a:noFill/>
                    <a:ln w="9525">
                      <a:noFill/>
                      <a:miter lim="800000"/>
                      <a:headEnd/>
                      <a:tailEnd/>
                    </a:ln>
                  </pic:spPr>
                </pic:pic>
              </a:graphicData>
            </a:graphic>
          </wp:inline>
        </w:drawing>
      </w:r>
    </w:p>
    <w:p w:rsidR="008F69AB" w:rsidRPr="004432B2" w:rsidRDefault="008F69AB" w:rsidP="008F69AB">
      <w:r>
        <w:rPr>
          <w:noProof/>
        </w:rPr>
        <w:pict>
          <v:shape id="_x0000_s1034" type="#_x0000_t202" style="position:absolute;margin-left:373.15pt;margin-top:112.35pt;width:31.75pt;height:17.8pt;z-index:251667456" strokecolor="white [3212]">
            <v:textbox style="mso-next-textbox:#_x0000_s1034">
              <w:txbxContent>
                <w:p w:rsidR="008F69AB" w:rsidRPr="004432B2" w:rsidRDefault="008F69AB" w:rsidP="008F69AB">
                  <w:pPr>
                    <w:rPr>
                      <w:sz w:val="32"/>
                    </w:rPr>
                  </w:pPr>
                  <w:r w:rsidRPr="004432B2">
                    <w:rPr>
                      <w:sz w:val="20"/>
                    </w:rPr>
                    <w:t>5</w:t>
                  </w:r>
                </w:p>
              </w:txbxContent>
            </v:textbox>
          </v:shape>
        </w:pict>
      </w:r>
      <w:r>
        <w:rPr>
          <w:noProof/>
        </w:rPr>
        <w:pict>
          <v:shape id="_x0000_s1033" type="#_x0000_t202" style="position:absolute;margin-left:418pt;margin-top:38.55pt;width:34.6pt;height:17.8pt;z-index:251666432" strokecolor="white [3212]">
            <v:textbox style="mso-next-textbox:#_x0000_s1033">
              <w:txbxContent>
                <w:p w:rsidR="008F69AB" w:rsidRDefault="008F69AB" w:rsidP="008F69AB">
                  <w:r>
                    <w:t>5</w:t>
                  </w:r>
                </w:p>
              </w:txbxContent>
            </v:textbox>
          </v:shape>
        </w:pict>
      </w:r>
      <w:r>
        <w:rPr>
          <w:noProof/>
        </w:rPr>
        <w:pict>
          <v:shape id="_x0000_s1030" type="#_x0000_t202" style="position:absolute;margin-left:25.25pt;margin-top:57.2pt;width:36.45pt;height:18.7pt;z-index:251663360" strokecolor="white [3212]">
            <v:textbox style="mso-next-textbox:#_x0000_s1030">
              <w:txbxContent>
                <w:p w:rsidR="008F69AB" w:rsidRDefault="008F69AB" w:rsidP="008F69AB">
                  <w:r>
                    <w:t xml:space="preserve">   7</w:t>
                  </w:r>
                </w:p>
              </w:txbxContent>
            </v:textbox>
          </v:shape>
        </w:pict>
      </w:r>
      <w:r>
        <w:rPr>
          <w:noProof/>
        </w:rPr>
        <w:pict>
          <v:shape id="_x0000_s1031" type="#_x0000_t202" style="position:absolute;margin-left:.95pt;margin-top:38.55pt;width:29.9pt;height:25.2pt;z-index:251664384" strokecolor="white [3212]">
            <v:textbox style="mso-next-textbox:#_x0000_s1031">
              <w:txbxContent>
                <w:p w:rsidR="008F69AB" w:rsidRPr="004432B2" w:rsidRDefault="008F69AB" w:rsidP="008F69AB">
                  <w:pPr>
                    <w:rPr>
                      <w:sz w:val="24"/>
                    </w:rPr>
                  </w:pPr>
                  <w:r w:rsidRPr="004432B2">
                    <w:rPr>
                      <w:sz w:val="24"/>
                    </w:rPr>
                    <w:t>3)</w:t>
                  </w:r>
                </w:p>
              </w:txbxContent>
            </v:textbox>
          </v:shape>
        </w:pict>
      </w:r>
      <w:r>
        <w:rPr>
          <w:noProof/>
        </w:rPr>
        <w:pict>
          <v:shape id="_x0000_s1029" type="#_x0000_t202" style="position:absolute;margin-left:124.35pt;margin-top:63.75pt;width:34.6pt;height:18.7pt;z-index:251662336" strokecolor="white [3212]">
            <v:textbox style="mso-next-textbox:#_x0000_s1029">
              <w:txbxContent>
                <w:p w:rsidR="008F69AB" w:rsidRDefault="008F69AB" w:rsidP="008F69AB">
                  <w:r>
                    <w:t>2</w:t>
                  </w:r>
                </w:p>
              </w:txbxContent>
            </v:textbox>
          </v:shape>
        </w:pict>
      </w:r>
      <w:r>
        <w:rPr>
          <w:noProof/>
        </w:rPr>
        <w:pict>
          <v:shape id="_x0000_s1032" type="#_x0000_t202" style="position:absolute;margin-left:314.2pt;margin-top:18.85pt;width:27.1pt;height:26.2pt;z-index:251665408" strokecolor="white [3212]">
            <v:textbox style="mso-next-textbox:#_x0000_s1032">
              <w:txbxContent>
                <w:p w:rsidR="008F69AB" w:rsidRDefault="008F69AB" w:rsidP="008F69AB">
                  <w:r>
                    <w:t>4.</w:t>
                  </w:r>
                </w:p>
              </w:txbxContent>
            </v:textbox>
          </v:shape>
        </w:pict>
      </w:r>
      <w:r>
        <w:rPr>
          <w:noProof/>
        </w:rPr>
        <w:drawing>
          <wp:inline distT="0" distB="0" distL="0" distR="0">
            <wp:extent cx="2232660" cy="144907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232660" cy="1449070"/>
                    </a:xfrm>
                    <a:prstGeom prst="rect">
                      <a:avLst/>
                    </a:prstGeom>
                    <a:noFill/>
                    <a:ln w="9525">
                      <a:noFill/>
                      <a:miter lim="800000"/>
                      <a:headEnd/>
                      <a:tailEnd/>
                    </a:ln>
                  </pic:spPr>
                </pic:pic>
              </a:graphicData>
            </a:graphic>
          </wp:inline>
        </w:drawing>
      </w:r>
      <w:r>
        <w:t xml:space="preserve">                                                   </w:t>
      </w:r>
      <w:r>
        <w:rPr>
          <w:noProof/>
        </w:rPr>
        <w:drawing>
          <wp:inline distT="0" distB="0" distL="0" distR="0">
            <wp:extent cx="1994708" cy="1900052"/>
            <wp:effectExtent l="19050" t="0" r="5542"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995646" cy="1900946"/>
                    </a:xfrm>
                    <a:prstGeom prst="rect">
                      <a:avLst/>
                    </a:prstGeom>
                    <a:noFill/>
                    <a:ln w="9525">
                      <a:noFill/>
                      <a:miter lim="800000"/>
                      <a:headEnd/>
                      <a:tailEnd/>
                    </a:ln>
                  </pic:spPr>
                </pic:pic>
              </a:graphicData>
            </a:graphic>
          </wp:inline>
        </w:drawing>
      </w:r>
    </w:p>
    <w:p w:rsidR="008F69AB" w:rsidRDefault="008F69AB" w:rsidP="008F69AB"/>
    <w:p w:rsidR="008F69AB" w:rsidRDefault="008F69AB" w:rsidP="008F69AB">
      <w:r>
        <w:rPr>
          <w:noProof/>
        </w:rPr>
        <w:pict>
          <v:shape id="_x0000_s1039" type="#_x0000_t202" style="position:absolute;margin-left:386.25pt;margin-top:98.05pt;width:18.65pt;height:15.9pt;z-index:251672576" strokecolor="white [3212]">
            <v:textbox>
              <w:txbxContent>
                <w:p w:rsidR="008F69AB" w:rsidRPr="004432B2" w:rsidRDefault="008F69AB" w:rsidP="008F69AB">
                  <w:pPr>
                    <w:rPr>
                      <w:sz w:val="20"/>
                    </w:rPr>
                  </w:pPr>
                </w:p>
              </w:txbxContent>
            </v:textbox>
          </v:shape>
        </w:pict>
      </w:r>
      <w:r>
        <w:rPr>
          <w:noProof/>
        </w:rPr>
        <w:pict>
          <v:shape id="_x0000_s1038" type="#_x0000_t202" style="position:absolute;margin-left:418pt;margin-top:66.25pt;width:34.6pt;height:26.2pt;z-index:251671552" strokecolor="white [3212]">
            <v:textbox>
              <w:txbxContent>
                <w:p w:rsidR="008F69AB" w:rsidRDefault="008F69AB" w:rsidP="008F69AB">
                  <w:r>
                    <w:t>4</w:t>
                  </w:r>
                </w:p>
              </w:txbxContent>
            </v:textbox>
          </v:shape>
        </w:pict>
      </w:r>
      <w:r>
        <w:rPr>
          <w:noProof/>
        </w:rPr>
        <w:pict>
          <v:shape id="_x0000_s1037" type="#_x0000_t202" style="position:absolute;margin-left:131.85pt;margin-top:104.6pt;width:33.65pt;height:18.7pt;z-index:251670528" strokecolor="white [3212]">
            <v:textbox>
              <w:txbxContent>
                <w:p w:rsidR="008F69AB" w:rsidRDefault="008F69AB" w:rsidP="008F69AB">
                  <w:r>
                    <w:t>4</w:t>
                  </w:r>
                </w:p>
              </w:txbxContent>
            </v:textbox>
          </v:shape>
        </w:pict>
      </w:r>
      <w:r>
        <w:rPr>
          <w:noProof/>
        </w:rPr>
        <w:pict>
          <v:shape id="_x0000_s1036" type="#_x0000_t202" style="position:absolute;margin-left:146.8pt;margin-top:51.3pt;width:34.6pt;height:20.55pt;z-index:251669504" strokecolor="white [3212]">
            <v:textbox>
              <w:txbxContent>
                <w:p w:rsidR="008F69AB" w:rsidRDefault="008F69AB" w:rsidP="008F69AB">
                  <w:r>
                    <w:t>3</w:t>
                  </w:r>
                </w:p>
              </w:txbxContent>
            </v:textbox>
          </v:shape>
        </w:pict>
      </w:r>
      <w:r>
        <w:rPr>
          <w:noProof/>
        </w:rPr>
        <w:pict>
          <v:shape id="_x0000_s1035" type="#_x0000_t202" style="position:absolute;margin-left:.95pt;margin-top:4.55pt;width:29.9pt;height:27.1pt;z-index:251668480" strokecolor="white [3212]">
            <v:textbox>
              <w:txbxContent>
                <w:p w:rsidR="008F69AB" w:rsidRDefault="008F69AB" w:rsidP="008F69AB">
                  <w:r>
                    <w:t>5.</w:t>
                  </w:r>
                </w:p>
              </w:txbxContent>
            </v:textbox>
          </v:shape>
        </w:pict>
      </w:r>
      <w:r>
        <w:rPr>
          <w:noProof/>
        </w:rPr>
        <w:drawing>
          <wp:inline distT="0" distB="0" distL="0" distR="0">
            <wp:extent cx="2541270" cy="167449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2541270" cy="1674495"/>
                    </a:xfrm>
                    <a:prstGeom prst="rect">
                      <a:avLst/>
                    </a:prstGeom>
                    <a:noFill/>
                    <a:ln w="9525">
                      <a:noFill/>
                      <a:miter lim="800000"/>
                      <a:headEnd/>
                      <a:tailEnd/>
                    </a:ln>
                  </pic:spPr>
                </pic:pic>
              </a:graphicData>
            </a:graphic>
          </wp:inline>
        </w:drawing>
      </w:r>
      <w:r>
        <w:t xml:space="preserve">                                    </w:t>
      </w:r>
      <w:r>
        <w:rPr>
          <w:noProof/>
        </w:rPr>
        <w:drawing>
          <wp:inline distT="0" distB="0" distL="0" distR="0">
            <wp:extent cx="2125980" cy="1662430"/>
            <wp:effectExtent l="1905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2125980" cy="1662430"/>
                    </a:xfrm>
                    <a:prstGeom prst="rect">
                      <a:avLst/>
                    </a:prstGeom>
                    <a:noFill/>
                    <a:ln w="9525">
                      <a:noFill/>
                      <a:miter lim="800000"/>
                      <a:headEnd/>
                      <a:tailEnd/>
                    </a:ln>
                  </pic:spPr>
                </pic:pic>
              </a:graphicData>
            </a:graphic>
          </wp:inline>
        </w:drawing>
      </w:r>
    </w:p>
    <w:p w:rsidR="008F69AB" w:rsidRDefault="008F69AB" w:rsidP="008F69AB"/>
    <w:p w:rsidR="008F69AB" w:rsidRDefault="008F69AB" w:rsidP="008F69AB"/>
    <w:p w:rsidR="008F69AB" w:rsidRDefault="008F69AB" w:rsidP="008F69AB"/>
    <w:p w:rsidR="008F69AB" w:rsidRDefault="008F69AB" w:rsidP="008F69AB"/>
    <w:p w:rsidR="008F69AB" w:rsidRDefault="008F69AB" w:rsidP="008F69AB"/>
    <w:p w:rsidR="008F69AB" w:rsidRDefault="008F69AB" w:rsidP="008F69AB"/>
    <w:p w:rsidR="008F69AB" w:rsidRDefault="008F69AB" w:rsidP="008F69AB"/>
    <w:p w:rsidR="008F69AB" w:rsidRDefault="008F69AB" w:rsidP="008F69AB"/>
    <w:p w:rsidR="008F69AB" w:rsidRDefault="008F69AB" w:rsidP="008F69AB"/>
    <w:p w:rsidR="008F69AB" w:rsidRDefault="008F69AB" w:rsidP="008F69AB"/>
    <w:p w:rsidR="008F69AB" w:rsidRDefault="008F69AB" w:rsidP="008F69AB"/>
    <w:p w:rsidR="008F69AB" w:rsidRDefault="008F69AB" w:rsidP="008F69AB"/>
    <w:p w:rsidR="008F69AB" w:rsidRDefault="008F69AB" w:rsidP="008F69AB"/>
    <w:p w:rsidR="008F69AB" w:rsidRDefault="008F69AB" w:rsidP="008F69AB">
      <w:pPr>
        <w:rPr>
          <w:b/>
        </w:rPr>
      </w:pPr>
      <w:r>
        <w:rPr>
          <w:b/>
        </w:rPr>
        <w:lastRenderedPageBreak/>
        <w:t>Name: __________________</w:t>
      </w:r>
    </w:p>
    <w:p w:rsidR="008F69AB" w:rsidRDefault="008F69AB" w:rsidP="008F69AB">
      <w:pPr>
        <w:rPr>
          <w:b/>
        </w:rPr>
      </w:pPr>
    </w:p>
    <w:p w:rsidR="008F69AB" w:rsidRDefault="008F69AB" w:rsidP="008F69AB">
      <w:r w:rsidRPr="004432B2">
        <w:rPr>
          <w:b/>
        </w:rPr>
        <w:t>Directions:</w:t>
      </w:r>
      <w:r>
        <w:rPr>
          <w:b/>
        </w:rPr>
        <w:t xml:space="preserve"> </w:t>
      </w:r>
      <w:r>
        <w:t>Review the model below and fill in how you used each individual step using the bullet points.</w:t>
      </w:r>
    </w:p>
    <w:p w:rsidR="008F69AB" w:rsidRDefault="008F69AB" w:rsidP="008F69AB"/>
    <w:p w:rsidR="008F69AB" w:rsidRDefault="008F69AB" w:rsidP="008F69AB"/>
    <w:p w:rsidR="008F69AB" w:rsidRDefault="008F69AB" w:rsidP="008F69AB">
      <w:r>
        <w:rPr>
          <w:noProof/>
        </w:rPr>
        <w:pict>
          <v:shape id="_x0000_s1040" type="#_x0000_t202" style="position:absolute;margin-left:-9.35pt;margin-top:63.45pt;width:113.15pt;height:57.05pt;z-index:251673600" strokecolor="white [3212]">
            <v:textbox>
              <w:txbxContent>
                <w:p w:rsidR="008F69AB" w:rsidRDefault="008F69AB" w:rsidP="008F69AB"/>
              </w:txbxContent>
            </v:textbox>
          </v:shape>
        </w:pict>
      </w:r>
      <w:r w:rsidRPr="006042CF">
        <w:drawing>
          <wp:inline distT="0" distB="0" distL="0" distR="0">
            <wp:extent cx="5819159" cy="1448789"/>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845388" cy="1455319"/>
                    </a:xfrm>
                    <a:prstGeom prst="rect">
                      <a:avLst/>
                    </a:prstGeom>
                    <a:noFill/>
                    <a:ln w="9525">
                      <a:noFill/>
                      <a:miter lim="800000"/>
                      <a:headEnd/>
                      <a:tailEnd/>
                    </a:ln>
                  </pic:spPr>
                </pic:pic>
              </a:graphicData>
            </a:graphic>
          </wp:inline>
        </w:drawing>
      </w:r>
    </w:p>
    <w:p w:rsidR="008F69AB" w:rsidRDefault="008F69AB" w:rsidP="008F69AB"/>
    <w:p w:rsidR="008F69AB" w:rsidRDefault="008F69AB" w:rsidP="008F69AB"/>
    <w:p w:rsidR="008F69AB" w:rsidRDefault="008F69AB" w:rsidP="008F69AB">
      <w:pPr>
        <w:rPr>
          <w:b/>
          <w:sz w:val="28"/>
        </w:rPr>
      </w:pPr>
      <w:r>
        <w:rPr>
          <w:b/>
          <w:sz w:val="28"/>
        </w:rPr>
        <w:t>Problem:</w:t>
      </w:r>
    </w:p>
    <w:p w:rsidR="008F69AB" w:rsidRPr="006042CF" w:rsidRDefault="008F69AB" w:rsidP="008F69AB">
      <w:pPr>
        <w:pStyle w:val="ListParagraph"/>
        <w:numPr>
          <w:ilvl w:val="0"/>
          <w:numId w:val="7"/>
        </w:numPr>
        <w:rPr>
          <w:b/>
          <w:sz w:val="28"/>
        </w:rPr>
      </w:pPr>
    </w:p>
    <w:p w:rsidR="008F69AB" w:rsidRDefault="008F69AB" w:rsidP="008F69AB">
      <w:pPr>
        <w:rPr>
          <w:b/>
          <w:sz w:val="28"/>
        </w:rPr>
      </w:pPr>
    </w:p>
    <w:p w:rsidR="008F69AB" w:rsidRDefault="008F69AB" w:rsidP="008F69AB">
      <w:pPr>
        <w:rPr>
          <w:b/>
          <w:sz w:val="28"/>
        </w:rPr>
      </w:pPr>
    </w:p>
    <w:p w:rsidR="008F69AB" w:rsidRDefault="008F69AB" w:rsidP="008F69AB">
      <w:pPr>
        <w:rPr>
          <w:b/>
          <w:sz w:val="28"/>
        </w:rPr>
      </w:pPr>
      <w:r>
        <w:rPr>
          <w:b/>
          <w:sz w:val="28"/>
        </w:rPr>
        <w:t>Formulate:</w:t>
      </w:r>
    </w:p>
    <w:p w:rsidR="008F69AB" w:rsidRPr="006042CF" w:rsidRDefault="008F69AB" w:rsidP="008F69AB">
      <w:pPr>
        <w:pStyle w:val="ListParagraph"/>
        <w:numPr>
          <w:ilvl w:val="0"/>
          <w:numId w:val="7"/>
        </w:numPr>
        <w:rPr>
          <w:b/>
          <w:sz w:val="28"/>
        </w:rPr>
      </w:pPr>
    </w:p>
    <w:p w:rsidR="008F69AB" w:rsidRDefault="008F69AB" w:rsidP="008F69AB">
      <w:pPr>
        <w:rPr>
          <w:b/>
          <w:sz w:val="28"/>
        </w:rPr>
      </w:pPr>
    </w:p>
    <w:p w:rsidR="008F69AB" w:rsidRDefault="008F69AB" w:rsidP="008F69AB">
      <w:pPr>
        <w:rPr>
          <w:b/>
          <w:sz w:val="28"/>
        </w:rPr>
      </w:pPr>
    </w:p>
    <w:p w:rsidR="008F69AB" w:rsidRDefault="008F69AB" w:rsidP="008F69AB">
      <w:pPr>
        <w:rPr>
          <w:b/>
          <w:sz w:val="28"/>
        </w:rPr>
      </w:pPr>
      <w:r>
        <w:rPr>
          <w:b/>
          <w:sz w:val="28"/>
        </w:rPr>
        <w:t>Compute:</w:t>
      </w:r>
    </w:p>
    <w:p w:rsidR="008F69AB" w:rsidRPr="006042CF" w:rsidRDefault="008F69AB" w:rsidP="008F69AB">
      <w:pPr>
        <w:pStyle w:val="ListParagraph"/>
        <w:numPr>
          <w:ilvl w:val="0"/>
          <w:numId w:val="7"/>
        </w:numPr>
        <w:rPr>
          <w:b/>
          <w:sz w:val="28"/>
        </w:rPr>
      </w:pPr>
    </w:p>
    <w:p w:rsidR="008F69AB" w:rsidRDefault="008F69AB" w:rsidP="008F69AB">
      <w:pPr>
        <w:rPr>
          <w:b/>
          <w:sz w:val="28"/>
        </w:rPr>
      </w:pPr>
    </w:p>
    <w:p w:rsidR="008F69AB" w:rsidRDefault="008F69AB" w:rsidP="008F69AB">
      <w:pPr>
        <w:rPr>
          <w:b/>
          <w:sz w:val="28"/>
        </w:rPr>
      </w:pPr>
    </w:p>
    <w:p w:rsidR="008F69AB" w:rsidRDefault="008F69AB" w:rsidP="008F69AB">
      <w:pPr>
        <w:rPr>
          <w:b/>
          <w:sz w:val="28"/>
        </w:rPr>
      </w:pPr>
    </w:p>
    <w:p w:rsidR="008F69AB" w:rsidRDefault="008F69AB" w:rsidP="008F69AB">
      <w:pPr>
        <w:rPr>
          <w:b/>
          <w:sz w:val="28"/>
        </w:rPr>
      </w:pPr>
      <w:r>
        <w:rPr>
          <w:b/>
          <w:sz w:val="28"/>
        </w:rPr>
        <w:t>Interpret:</w:t>
      </w:r>
    </w:p>
    <w:p w:rsidR="008F69AB" w:rsidRPr="006042CF" w:rsidRDefault="008F69AB" w:rsidP="008F69AB">
      <w:pPr>
        <w:pStyle w:val="ListParagraph"/>
        <w:numPr>
          <w:ilvl w:val="0"/>
          <w:numId w:val="7"/>
        </w:numPr>
        <w:rPr>
          <w:b/>
          <w:sz w:val="28"/>
        </w:rPr>
      </w:pPr>
    </w:p>
    <w:p w:rsidR="008F69AB" w:rsidRDefault="008F69AB" w:rsidP="008F69AB">
      <w:pPr>
        <w:rPr>
          <w:b/>
          <w:sz w:val="28"/>
        </w:rPr>
      </w:pPr>
    </w:p>
    <w:p w:rsidR="008F69AB" w:rsidRDefault="008F69AB" w:rsidP="008F69AB">
      <w:pPr>
        <w:rPr>
          <w:b/>
          <w:sz w:val="28"/>
        </w:rPr>
      </w:pPr>
    </w:p>
    <w:p w:rsidR="008F69AB" w:rsidRDefault="008F69AB" w:rsidP="008F69AB">
      <w:pPr>
        <w:rPr>
          <w:b/>
          <w:sz w:val="28"/>
        </w:rPr>
      </w:pPr>
    </w:p>
    <w:p w:rsidR="008F69AB" w:rsidRDefault="008F69AB" w:rsidP="008F69AB">
      <w:pPr>
        <w:rPr>
          <w:b/>
          <w:sz w:val="28"/>
        </w:rPr>
      </w:pPr>
      <w:r>
        <w:rPr>
          <w:b/>
          <w:sz w:val="28"/>
        </w:rPr>
        <w:t>Validate:  Did you need to reformulate?</w:t>
      </w:r>
    </w:p>
    <w:p w:rsidR="008F69AB" w:rsidRPr="006042CF" w:rsidRDefault="008F69AB" w:rsidP="008F69AB">
      <w:pPr>
        <w:pStyle w:val="ListParagraph"/>
        <w:numPr>
          <w:ilvl w:val="0"/>
          <w:numId w:val="7"/>
        </w:numPr>
        <w:rPr>
          <w:b/>
          <w:sz w:val="28"/>
        </w:rPr>
      </w:pPr>
    </w:p>
    <w:p w:rsidR="008F69AB" w:rsidRDefault="008F69AB" w:rsidP="008F69AB">
      <w:pPr>
        <w:rPr>
          <w:b/>
          <w:sz w:val="28"/>
        </w:rPr>
      </w:pPr>
    </w:p>
    <w:p w:rsidR="008F69AB" w:rsidRDefault="008F69AB" w:rsidP="008F69AB">
      <w:pPr>
        <w:rPr>
          <w:b/>
          <w:sz w:val="28"/>
        </w:rPr>
      </w:pPr>
    </w:p>
    <w:p w:rsidR="008F69AB" w:rsidRDefault="008F69AB" w:rsidP="008F69AB">
      <w:pPr>
        <w:rPr>
          <w:b/>
          <w:sz w:val="28"/>
        </w:rPr>
      </w:pPr>
    </w:p>
    <w:p w:rsidR="008F69AB" w:rsidRDefault="008F69AB" w:rsidP="008F69AB">
      <w:pPr>
        <w:rPr>
          <w:b/>
          <w:sz w:val="28"/>
        </w:rPr>
      </w:pPr>
      <w:r>
        <w:rPr>
          <w:b/>
          <w:sz w:val="28"/>
        </w:rPr>
        <w:t>Report:</w:t>
      </w:r>
    </w:p>
    <w:p w:rsidR="006116C3" w:rsidRPr="008F69AB" w:rsidRDefault="006116C3" w:rsidP="008F69AB">
      <w:pPr>
        <w:pStyle w:val="ListParagraph"/>
        <w:numPr>
          <w:ilvl w:val="0"/>
          <w:numId w:val="7"/>
        </w:numPr>
        <w:rPr>
          <w:b/>
          <w:sz w:val="28"/>
        </w:rPr>
      </w:pPr>
    </w:p>
    <w:sectPr w:rsidR="006116C3" w:rsidRPr="008F69AB" w:rsidSect="00AE297A">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68F8"/>
    <w:multiLevelType w:val="hybridMultilevel"/>
    <w:tmpl w:val="6B90D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EA73DF"/>
    <w:multiLevelType w:val="hybridMultilevel"/>
    <w:tmpl w:val="0DB2D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435D6"/>
    <w:multiLevelType w:val="hybridMultilevel"/>
    <w:tmpl w:val="E22E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0A2E6E"/>
    <w:multiLevelType w:val="hybridMultilevel"/>
    <w:tmpl w:val="EBC81C84"/>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9664AC"/>
    <w:multiLevelType w:val="hybridMultilevel"/>
    <w:tmpl w:val="C3D672EE"/>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23097B"/>
    <w:multiLevelType w:val="hybridMultilevel"/>
    <w:tmpl w:val="A4D0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CD0D3F"/>
    <w:multiLevelType w:val="hybridMultilevel"/>
    <w:tmpl w:val="92EA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710E4"/>
    <w:rsid w:val="00127216"/>
    <w:rsid w:val="00362720"/>
    <w:rsid w:val="00552C1B"/>
    <w:rsid w:val="006116C3"/>
    <w:rsid w:val="008F69AB"/>
    <w:rsid w:val="009C0668"/>
    <w:rsid w:val="00AE297A"/>
    <w:rsid w:val="00C5390C"/>
    <w:rsid w:val="00E710E4"/>
    <w:rsid w:val="00F8078E"/>
    <w:rsid w:val="00FF7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2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668"/>
    <w:pPr>
      <w:ind w:left="720"/>
      <w:contextualSpacing/>
    </w:pPr>
  </w:style>
  <w:style w:type="character" w:styleId="Hyperlink">
    <w:name w:val="Hyperlink"/>
    <w:basedOn w:val="DefaultParagraphFont"/>
    <w:uiPriority w:val="99"/>
    <w:unhideWhenUsed/>
    <w:rsid w:val="009C0668"/>
    <w:rPr>
      <w:color w:val="0000FF"/>
      <w:u w:val="single"/>
    </w:rPr>
  </w:style>
  <w:style w:type="paragraph" w:styleId="BalloonText">
    <w:name w:val="Balloon Text"/>
    <w:basedOn w:val="Normal"/>
    <w:link w:val="BalloonTextChar"/>
    <w:uiPriority w:val="99"/>
    <w:semiHidden/>
    <w:unhideWhenUsed/>
    <w:rsid w:val="00F8078E"/>
    <w:rPr>
      <w:rFonts w:ascii="Tahoma" w:hAnsi="Tahoma" w:cs="Tahoma"/>
      <w:sz w:val="16"/>
      <w:szCs w:val="16"/>
    </w:rPr>
  </w:style>
  <w:style w:type="character" w:customStyle="1" w:styleId="BalloonTextChar">
    <w:name w:val="Balloon Text Char"/>
    <w:basedOn w:val="DefaultParagraphFont"/>
    <w:link w:val="BalloonText"/>
    <w:uiPriority w:val="99"/>
    <w:semiHidden/>
    <w:rsid w:val="00F807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4156955">
      <w:bodyDiv w:val="1"/>
      <w:marLeft w:val="0"/>
      <w:marRight w:val="0"/>
      <w:marTop w:val="0"/>
      <w:marBottom w:val="0"/>
      <w:divBdr>
        <w:top w:val="none" w:sz="0" w:space="0" w:color="auto"/>
        <w:left w:val="none" w:sz="0" w:space="0" w:color="auto"/>
        <w:bottom w:val="none" w:sz="0" w:space="0" w:color="auto"/>
        <w:right w:val="none" w:sz="0" w:space="0" w:color="auto"/>
      </w:divBdr>
    </w:div>
    <w:div w:id="200700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Math/Content/8/G/C/9" TargetMode="External"/><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5.emf"/><Relationship Id="rId5" Type="http://schemas.openxmlformats.org/officeDocument/2006/relationships/hyperlink" Target="http://www.corestandards.org/Math/Content/8/G/C/9" TargetMode="Externa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cdsowder</dc:creator>
  <cp:lastModifiedBy>cdsowder</cp:lastModifiedBy>
  <cp:revision>3</cp:revision>
  <dcterms:created xsi:type="dcterms:W3CDTF">2014-02-28T02:41:00Z</dcterms:created>
  <dcterms:modified xsi:type="dcterms:W3CDTF">2014-02-28T04:56:00Z</dcterms:modified>
</cp:coreProperties>
</file>