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3E2" w:rsidRPr="00C7444A" w:rsidRDefault="00812BAB" w:rsidP="00C96243">
      <w:pPr>
        <w:spacing w:after="100" w:line="240" w:lineRule="auto"/>
        <w:rPr>
          <w:b/>
          <w:sz w:val="36"/>
          <w:szCs w:val="36"/>
        </w:rPr>
      </w:pPr>
      <w:r>
        <w:rPr>
          <w:b/>
          <w:sz w:val="36"/>
          <w:szCs w:val="36"/>
        </w:rPr>
        <w:t>High School: Geometry</w:t>
      </w:r>
    </w:p>
    <w:p w:rsidR="0002374F" w:rsidRPr="00C7444A" w:rsidRDefault="00812BAB" w:rsidP="00C96243">
      <w:pPr>
        <w:spacing w:after="100" w:line="240" w:lineRule="auto"/>
        <w:rPr>
          <w:b/>
          <w:sz w:val="36"/>
          <w:szCs w:val="36"/>
        </w:rPr>
      </w:pPr>
      <w:r>
        <w:rPr>
          <w:b/>
          <w:sz w:val="36"/>
          <w:szCs w:val="36"/>
        </w:rPr>
        <w:t>Proving Triangles Similar</w:t>
      </w:r>
    </w:p>
    <w:p w:rsidR="003A740D" w:rsidRPr="00C7444A" w:rsidRDefault="0002374F" w:rsidP="00C96243">
      <w:pPr>
        <w:spacing w:after="100" w:line="240" w:lineRule="auto"/>
        <w:rPr>
          <w:sz w:val="24"/>
          <w:szCs w:val="24"/>
        </w:rPr>
      </w:pPr>
      <w:r w:rsidRPr="00C7444A">
        <w:rPr>
          <w:sz w:val="24"/>
          <w:szCs w:val="24"/>
        </w:rPr>
        <w:t>This learning progression would take place in a 10</w:t>
      </w:r>
      <w:r w:rsidRPr="00C7444A">
        <w:rPr>
          <w:sz w:val="24"/>
          <w:szCs w:val="24"/>
          <w:vertAlign w:val="superscript"/>
        </w:rPr>
        <w:t>th</w:t>
      </w:r>
      <w:r w:rsidRPr="00C7444A">
        <w:rPr>
          <w:sz w:val="24"/>
          <w:szCs w:val="24"/>
        </w:rPr>
        <w:t>/11</w:t>
      </w:r>
      <w:r w:rsidRPr="00C7444A">
        <w:rPr>
          <w:sz w:val="24"/>
          <w:szCs w:val="24"/>
          <w:vertAlign w:val="superscript"/>
        </w:rPr>
        <w:t>th</w:t>
      </w:r>
      <w:r w:rsidR="0033724A">
        <w:rPr>
          <w:sz w:val="24"/>
          <w:szCs w:val="24"/>
        </w:rPr>
        <w:t xml:space="preserve"> grade Geometry</w:t>
      </w:r>
      <w:r w:rsidRPr="00C7444A">
        <w:rPr>
          <w:sz w:val="24"/>
          <w:szCs w:val="24"/>
        </w:rPr>
        <w:t xml:space="preserve"> class and is aligned to multiple Common Core</w:t>
      </w:r>
      <w:r w:rsidR="00812BAB">
        <w:rPr>
          <w:sz w:val="24"/>
          <w:szCs w:val="24"/>
        </w:rPr>
        <w:t xml:space="preserve"> State Standards r</w:t>
      </w:r>
      <w:r w:rsidR="00A0748A">
        <w:rPr>
          <w:sz w:val="24"/>
          <w:szCs w:val="24"/>
        </w:rPr>
        <w:t>egarding “Congruence”</w:t>
      </w:r>
      <w:r w:rsidR="00812BAB">
        <w:rPr>
          <w:sz w:val="24"/>
          <w:szCs w:val="24"/>
        </w:rPr>
        <w:t xml:space="preserve"> – specifically HSG</w:t>
      </w:r>
      <w:r w:rsidR="00A0748A">
        <w:rPr>
          <w:sz w:val="24"/>
          <w:szCs w:val="24"/>
        </w:rPr>
        <w:t>.CO.B.6, HSG.CO.B.7,</w:t>
      </w:r>
      <w:r w:rsidRPr="00C7444A">
        <w:rPr>
          <w:sz w:val="24"/>
          <w:szCs w:val="24"/>
        </w:rPr>
        <w:t xml:space="preserve"> </w:t>
      </w:r>
      <w:r w:rsidR="00A0748A">
        <w:rPr>
          <w:sz w:val="24"/>
          <w:szCs w:val="24"/>
        </w:rPr>
        <w:t xml:space="preserve">and HSG.CO.B.8. </w:t>
      </w:r>
      <w:r w:rsidR="00812BAB">
        <w:rPr>
          <w:sz w:val="24"/>
          <w:szCs w:val="24"/>
        </w:rPr>
        <w:t>T</w:t>
      </w:r>
      <w:r w:rsidR="003A740D" w:rsidRPr="00C7444A">
        <w:rPr>
          <w:sz w:val="24"/>
          <w:szCs w:val="24"/>
        </w:rPr>
        <w:t>his</w:t>
      </w:r>
      <w:r w:rsidR="00812BAB">
        <w:rPr>
          <w:sz w:val="24"/>
          <w:szCs w:val="24"/>
        </w:rPr>
        <w:t xml:space="preserve"> geometry courses </w:t>
      </w:r>
      <w:r w:rsidR="002F51AF">
        <w:rPr>
          <w:sz w:val="24"/>
          <w:szCs w:val="24"/>
        </w:rPr>
        <w:t>uses</w:t>
      </w:r>
      <w:r w:rsidR="003A740D" w:rsidRPr="00C7444A">
        <w:rPr>
          <w:sz w:val="24"/>
          <w:szCs w:val="24"/>
        </w:rPr>
        <w:t xml:space="preserve"> the </w:t>
      </w:r>
      <w:r w:rsidR="00812BAB">
        <w:rPr>
          <w:sz w:val="24"/>
          <w:szCs w:val="24"/>
        </w:rPr>
        <w:t xml:space="preserve">Holt Rinehart Winston Geometry textbook aided with an online resource, </w:t>
      </w:r>
      <w:proofErr w:type="spellStart"/>
      <w:r w:rsidR="00812BAB">
        <w:rPr>
          <w:sz w:val="24"/>
          <w:szCs w:val="24"/>
        </w:rPr>
        <w:t>TeachersPayTeachers</w:t>
      </w:r>
      <w:proofErr w:type="spellEnd"/>
      <w:r w:rsidR="00812BAB">
        <w:rPr>
          <w:sz w:val="24"/>
          <w:szCs w:val="24"/>
        </w:rPr>
        <w:t xml:space="preserve"> - All Things Algebra. This specific learning progression </w:t>
      </w:r>
      <w:r w:rsidR="002F51AF">
        <w:rPr>
          <w:sz w:val="24"/>
          <w:szCs w:val="24"/>
        </w:rPr>
        <w:t xml:space="preserve">aligns directly with the </w:t>
      </w:r>
      <w:proofErr w:type="spellStart"/>
      <w:r w:rsidR="002F51AF">
        <w:rPr>
          <w:sz w:val="24"/>
          <w:szCs w:val="24"/>
        </w:rPr>
        <w:t>TeachersPayTeachers</w:t>
      </w:r>
      <w:proofErr w:type="spellEnd"/>
      <w:r w:rsidR="002F51AF">
        <w:rPr>
          <w:sz w:val="24"/>
          <w:szCs w:val="24"/>
        </w:rPr>
        <w:t xml:space="preserve"> worksheets. The guided notes and assignment are taken directly from this online resource</w:t>
      </w:r>
      <w:r w:rsidR="003A740D" w:rsidRPr="00C7444A">
        <w:rPr>
          <w:sz w:val="24"/>
          <w:szCs w:val="24"/>
        </w:rPr>
        <w:t>.</w:t>
      </w:r>
    </w:p>
    <w:p w:rsidR="0002374F" w:rsidRPr="00C7444A" w:rsidRDefault="0002374F" w:rsidP="00C96243">
      <w:pPr>
        <w:spacing w:after="100" w:line="240" w:lineRule="auto"/>
        <w:rPr>
          <w:sz w:val="24"/>
          <w:szCs w:val="24"/>
        </w:rPr>
      </w:pPr>
      <w:r w:rsidRPr="00C7444A">
        <w:rPr>
          <w:sz w:val="24"/>
          <w:szCs w:val="24"/>
        </w:rPr>
        <w:t xml:space="preserve">The </w:t>
      </w:r>
      <w:r w:rsidR="003A740D" w:rsidRPr="00C7444A">
        <w:rPr>
          <w:sz w:val="24"/>
          <w:szCs w:val="24"/>
        </w:rPr>
        <w:t xml:space="preserve">Common Core State </w:t>
      </w:r>
      <w:r w:rsidR="006F742C">
        <w:rPr>
          <w:sz w:val="24"/>
          <w:szCs w:val="24"/>
        </w:rPr>
        <w:t>standards aligned with this learning progression</w:t>
      </w:r>
      <w:r w:rsidRPr="00C7444A">
        <w:rPr>
          <w:sz w:val="24"/>
          <w:szCs w:val="24"/>
        </w:rPr>
        <w:t xml:space="preserve"> have to do</w:t>
      </w:r>
      <w:r w:rsidR="006F742C">
        <w:rPr>
          <w:sz w:val="24"/>
          <w:szCs w:val="24"/>
        </w:rPr>
        <w:t xml:space="preserve"> with</w:t>
      </w:r>
      <w:r w:rsidRPr="00C7444A">
        <w:rPr>
          <w:sz w:val="24"/>
          <w:szCs w:val="24"/>
        </w:rPr>
        <w:t xml:space="preserve"> underst</w:t>
      </w:r>
      <w:r w:rsidR="006F742C">
        <w:rPr>
          <w:sz w:val="24"/>
          <w:szCs w:val="24"/>
        </w:rPr>
        <w:t>anding the concept of similarity</w:t>
      </w:r>
      <w:r w:rsidRPr="00C7444A">
        <w:rPr>
          <w:sz w:val="24"/>
          <w:szCs w:val="24"/>
        </w:rPr>
        <w:t>, incl</w:t>
      </w:r>
      <w:r w:rsidR="006F742C">
        <w:rPr>
          <w:sz w:val="24"/>
          <w:szCs w:val="24"/>
        </w:rPr>
        <w:t xml:space="preserve">uding using ratios and proportions to explain similarity, and how to use the properties of similarity to determine the similarity theorem. </w:t>
      </w:r>
      <w:r w:rsidRPr="00C7444A">
        <w:rPr>
          <w:sz w:val="24"/>
          <w:szCs w:val="24"/>
        </w:rPr>
        <w:t>While instructing on these topics, students will be using multi</w:t>
      </w:r>
      <w:r w:rsidR="005D1CFD">
        <w:rPr>
          <w:sz w:val="24"/>
          <w:szCs w:val="24"/>
        </w:rPr>
        <w:t>ple mathematical practices – MP3</w:t>
      </w:r>
      <w:r w:rsidRPr="00C7444A">
        <w:rPr>
          <w:sz w:val="24"/>
          <w:szCs w:val="24"/>
        </w:rPr>
        <w:t xml:space="preserve">: </w:t>
      </w:r>
      <w:r w:rsidR="00593CC2">
        <w:rPr>
          <w:sz w:val="24"/>
          <w:szCs w:val="24"/>
        </w:rPr>
        <w:t xml:space="preserve">construct viable arguments and critique the reasoning of others, </w:t>
      </w:r>
      <w:r w:rsidRPr="00C7444A">
        <w:rPr>
          <w:sz w:val="24"/>
          <w:szCs w:val="24"/>
        </w:rPr>
        <w:t>MP6: attend to precision</w:t>
      </w:r>
      <w:r w:rsidR="00593CC2">
        <w:rPr>
          <w:sz w:val="24"/>
          <w:szCs w:val="24"/>
        </w:rPr>
        <w:t>, and MP7: look for and make use of structure</w:t>
      </w:r>
      <w:r w:rsidRPr="00C7444A">
        <w:rPr>
          <w:sz w:val="24"/>
          <w:szCs w:val="24"/>
        </w:rPr>
        <w:t xml:space="preserve">. </w:t>
      </w:r>
    </w:p>
    <w:p w:rsidR="00691794" w:rsidRPr="00C7444A" w:rsidRDefault="00FB504F" w:rsidP="00C96243">
      <w:pPr>
        <w:spacing w:after="100" w:line="240" w:lineRule="auto"/>
        <w:rPr>
          <w:sz w:val="24"/>
          <w:szCs w:val="24"/>
        </w:rPr>
      </w:pPr>
      <w:r>
        <w:rPr>
          <w:sz w:val="24"/>
          <w:szCs w:val="24"/>
        </w:rPr>
        <w:t>In the beginning of this learning progression, it</w:t>
      </w:r>
      <w:r w:rsidR="0002374F" w:rsidRPr="00C7444A">
        <w:rPr>
          <w:sz w:val="24"/>
          <w:szCs w:val="24"/>
        </w:rPr>
        <w:t xml:space="preserve"> will be </w:t>
      </w:r>
      <w:r w:rsidRPr="00C7444A">
        <w:rPr>
          <w:sz w:val="24"/>
          <w:szCs w:val="24"/>
        </w:rPr>
        <w:t>mainly</w:t>
      </w:r>
      <w:r w:rsidR="0002374F" w:rsidRPr="00C7444A">
        <w:rPr>
          <w:sz w:val="24"/>
          <w:szCs w:val="24"/>
        </w:rPr>
        <w:t xml:space="preserve"> teacher driven in order to</w:t>
      </w:r>
      <w:r>
        <w:rPr>
          <w:sz w:val="24"/>
          <w:szCs w:val="24"/>
        </w:rPr>
        <w:t xml:space="preserve"> help build</w:t>
      </w:r>
      <w:r w:rsidR="0002374F" w:rsidRPr="00C7444A">
        <w:rPr>
          <w:sz w:val="24"/>
          <w:szCs w:val="24"/>
        </w:rPr>
        <w:t xml:space="preserve"> the foundation for the material</w:t>
      </w:r>
      <w:r>
        <w:rPr>
          <w:sz w:val="24"/>
          <w:szCs w:val="24"/>
        </w:rPr>
        <w:t xml:space="preserve"> and concepts.  As</w:t>
      </w:r>
      <w:r w:rsidR="0002374F" w:rsidRPr="00C7444A">
        <w:rPr>
          <w:sz w:val="24"/>
          <w:szCs w:val="24"/>
        </w:rPr>
        <w:t xml:space="preserve"> students</w:t>
      </w:r>
      <w:r>
        <w:rPr>
          <w:sz w:val="24"/>
          <w:szCs w:val="24"/>
        </w:rPr>
        <w:t xml:space="preserve"> begin to</w:t>
      </w:r>
      <w:r w:rsidR="0002374F" w:rsidRPr="00C7444A">
        <w:rPr>
          <w:sz w:val="24"/>
          <w:szCs w:val="24"/>
        </w:rPr>
        <w:t xml:space="preserve"> demonstrat</w:t>
      </w:r>
      <w:r>
        <w:rPr>
          <w:sz w:val="24"/>
          <w:szCs w:val="24"/>
        </w:rPr>
        <w:t>e</w:t>
      </w:r>
      <w:r w:rsidR="0002374F" w:rsidRPr="00C7444A">
        <w:rPr>
          <w:sz w:val="24"/>
          <w:szCs w:val="24"/>
        </w:rPr>
        <w:t xml:space="preserve"> </w:t>
      </w:r>
      <w:r>
        <w:rPr>
          <w:sz w:val="24"/>
          <w:szCs w:val="24"/>
        </w:rPr>
        <w:t>their understanding of the concepts the</w:t>
      </w:r>
      <w:r w:rsidR="0002374F" w:rsidRPr="00C7444A">
        <w:rPr>
          <w:sz w:val="24"/>
          <w:szCs w:val="24"/>
        </w:rPr>
        <w:t xml:space="preserve"> instruction will </w:t>
      </w:r>
      <w:r>
        <w:rPr>
          <w:sz w:val="24"/>
          <w:szCs w:val="24"/>
        </w:rPr>
        <w:t>rely more on the</w:t>
      </w:r>
      <w:r w:rsidR="0002374F" w:rsidRPr="00C7444A">
        <w:rPr>
          <w:sz w:val="24"/>
          <w:szCs w:val="24"/>
        </w:rPr>
        <w:t xml:space="preserve"> student</w:t>
      </w:r>
      <w:r>
        <w:rPr>
          <w:sz w:val="24"/>
          <w:szCs w:val="24"/>
        </w:rPr>
        <w:t>s. Students will work both by themselves</w:t>
      </w:r>
      <w:r w:rsidR="0002374F" w:rsidRPr="00C7444A">
        <w:rPr>
          <w:sz w:val="24"/>
          <w:szCs w:val="24"/>
        </w:rPr>
        <w:t xml:space="preserve"> as well as in pairs</w:t>
      </w:r>
      <w:r>
        <w:rPr>
          <w:sz w:val="24"/>
          <w:szCs w:val="24"/>
        </w:rPr>
        <w:t xml:space="preserve"> or groups</w:t>
      </w:r>
      <w:r w:rsidR="0002374F" w:rsidRPr="00C7444A">
        <w:rPr>
          <w:sz w:val="24"/>
          <w:szCs w:val="24"/>
        </w:rPr>
        <w:t xml:space="preserve"> to complete </w:t>
      </w:r>
      <w:r>
        <w:rPr>
          <w:sz w:val="24"/>
          <w:szCs w:val="24"/>
        </w:rPr>
        <w:t>the assignments</w:t>
      </w:r>
      <w:r w:rsidR="0002374F" w:rsidRPr="00C7444A">
        <w:rPr>
          <w:sz w:val="24"/>
          <w:szCs w:val="24"/>
        </w:rPr>
        <w:t xml:space="preserve">.  </w:t>
      </w:r>
    </w:p>
    <w:p w:rsidR="00691794" w:rsidRPr="00C7444A" w:rsidRDefault="00691794" w:rsidP="00C96243">
      <w:pPr>
        <w:spacing w:after="100" w:line="240" w:lineRule="auto"/>
        <w:rPr>
          <w:sz w:val="28"/>
          <w:szCs w:val="28"/>
        </w:rPr>
        <w:sectPr w:rsidR="00691794" w:rsidRPr="00C7444A">
          <w:pgSz w:w="12240" w:h="15840"/>
          <w:pgMar w:top="1440" w:right="1440" w:bottom="1440" w:left="1440" w:header="720" w:footer="720" w:gutter="0"/>
          <w:cols w:space="720"/>
          <w:docGrid w:linePitch="360"/>
        </w:sectPr>
      </w:pPr>
    </w:p>
    <w:p w:rsidR="00691794" w:rsidRPr="00C7444A" w:rsidRDefault="003155AB" w:rsidP="00C96243">
      <w:pPr>
        <w:spacing w:after="100" w:line="240" w:lineRule="auto"/>
        <w:rPr>
          <w:b/>
          <w:sz w:val="28"/>
          <w:szCs w:val="28"/>
        </w:rPr>
      </w:pPr>
      <w:r>
        <w:rPr>
          <w:b/>
          <w:sz w:val="28"/>
          <w:szCs w:val="28"/>
        </w:rPr>
        <w:lastRenderedPageBreak/>
        <w:t xml:space="preserve">CCSS Cluster: </w:t>
      </w:r>
      <w:r w:rsidR="00691794" w:rsidRPr="00C7444A">
        <w:rPr>
          <w:b/>
          <w:sz w:val="28"/>
          <w:szCs w:val="28"/>
        </w:rPr>
        <w:t xml:space="preserve">Understanding </w:t>
      </w:r>
      <w:r w:rsidR="000C2D6B">
        <w:rPr>
          <w:b/>
          <w:sz w:val="28"/>
          <w:szCs w:val="28"/>
        </w:rPr>
        <w:t>Congruence in Terms of Rigid Motion</w:t>
      </w:r>
    </w:p>
    <w:p w:rsidR="003A740D" w:rsidRDefault="00691794" w:rsidP="00C96243">
      <w:pPr>
        <w:spacing w:after="100" w:line="240" w:lineRule="auto"/>
        <w:rPr>
          <w:rFonts w:eastAsia="Times New Roman" w:cs="Times New Roman"/>
          <w:color w:val="202020"/>
          <w:sz w:val="24"/>
          <w:szCs w:val="24"/>
        </w:rPr>
      </w:pPr>
      <w:r w:rsidRPr="00C7444A">
        <w:rPr>
          <w:rFonts w:eastAsia="Times New Roman" w:cs="Times New Roman"/>
          <w:color w:val="202020"/>
          <w:sz w:val="24"/>
          <w:szCs w:val="24"/>
        </w:rPr>
        <w:t>For the first day, students will be introduced to key terms and co</w:t>
      </w:r>
      <w:r w:rsidR="000C2D6B">
        <w:rPr>
          <w:rFonts w:eastAsia="Times New Roman" w:cs="Times New Roman"/>
          <w:color w:val="202020"/>
          <w:sz w:val="24"/>
          <w:szCs w:val="24"/>
        </w:rPr>
        <w:t>ncepts.  This day will be mainly</w:t>
      </w:r>
      <w:r w:rsidRPr="00C7444A">
        <w:rPr>
          <w:rFonts w:eastAsia="Times New Roman" w:cs="Times New Roman"/>
          <w:color w:val="202020"/>
          <w:sz w:val="24"/>
          <w:szCs w:val="24"/>
        </w:rPr>
        <w:t xml:space="preserve"> instruction</w:t>
      </w:r>
      <w:r w:rsidR="000C2D6B">
        <w:rPr>
          <w:rFonts w:eastAsia="Times New Roman" w:cs="Times New Roman"/>
          <w:color w:val="202020"/>
          <w:sz w:val="24"/>
          <w:szCs w:val="24"/>
        </w:rPr>
        <w:t xml:space="preserve"> by the teacher</w:t>
      </w:r>
      <w:r w:rsidRPr="00C7444A">
        <w:rPr>
          <w:rFonts w:eastAsia="Times New Roman" w:cs="Times New Roman"/>
          <w:color w:val="202020"/>
          <w:sz w:val="24"/>
          <w:szCs w:val="24"/>
        </w:rPr>
        <w:t xml:space="preserve">, with opportunities for students to </w:t>
      </w:r>
      <w:r w:rsidR="000C2D6B" w:rsidRPr="00C7444A">
        <w:rPr>
          <w:rFonts w:eastAsia="Times New Roman" w:cs="Times New Roman"/>
          <w:color w:val="202020"/>
          <w:sz w:val="24"/>
          <w:szCs w:val="24"/>
        </w:rPr>
        <w:t>show</w:t>
      </w:r>
      <w:r w:rsidRPr="00C7444A">
        <w:rPr>
          <w:rFonts w:eastAsia="Times New Roman" w:cs="Times New Roman"/>
          <w:color w:val="202020"/>
          <w:sz w:val="24"/>
          <w:szCs w:val="24"/>
        </w:rPr>
        <w:t xml:space="preserve"> their understanding by answering guiding questions. </w:t>
      </w:r>
      <w:r w:rsidR="000C2D6B">
        <w:rPr>
          <w:rFonts w:eastAsia="Times New Roman" w:cs="Times New Roman"/>
          <w:color w:val="202020"/>
          <w:sz w:val="24"/>
          <w:szCs w:val="24"/>
        </w:rPr>
        <w:t>It is new material; therefore notes will be used t</w:t>
      </w:r>
      <w:r w:rsidRPr="00C7444A">
        <w:rPr>
          <w:rFonts w:eastAsia="Times New Roman" w:cs="Times New Roman"/>
          <w:color w:val="202020"/>
          <w:sz w:val="24"/>
          <w:szCs w:val="24"/>
        </w:rPr>
        <w:t>o introduce</w:t>
      </w:r>
      <w:r w:rsidR="000C2D6B">
        <w:rPr>
          <w:rFonts w:eastAsia="Times New Roman" w:cs="Times New Roman"/>
          <w:color w:val="202020"/>
          <w:sz w:val="24"/>
          <w:szCs w:val="24"/>
        </w:rPr>
        <w:t xml:space="preserve"> the students to the new material and concept</w:t>
      </w:r>
      <w:r w:rsidRPr="00C7444A">
        <w:rPr>
          <w:rFonts w:eastAsia="Times New Roman" w:cs="Times New Roman"/>
          <w:color w:val="202020"/>
          <w:sz w:val="24"/>
          <w:szCs w:val="24"/>
        </w:rPr>
        <w:t xml:space="preserve">.  </w:t>
      </w:r>
      <w:r w:rsidR="000C2D6B">
        <w:rPr>
          <w:rFonts w:eastAsia="Times New Roman" w:cs="Times New Roman"/>
          <w:color w:val="202020"/>
          <w:sz w:val="24"/>
          <w:szCs w:val="24"/>
        </w:rPr>
        <w:t xml:space="preserve">Students have had experience with describing things in geometry but how to apply those geometric descriptions to this particular concept will be new, </w:t>
      </w:r>
      <w:r w:rsidRPr="00C7444A">
        <w:rPr>
          <w:rFonts w:eastAsia="Times New Roman" w:cs="Times New Roman"/>
          <w:color w:val="202020"/>
          <w:sz w:val="24"/>
          <w:szCs w:val="24"/>
        </w:rPr>
        <w:t>so their descriptions</w:t>
      </w:r>
      <w:r w:rsidR="000C2D6B">
        <w:rPr>
          <w:rFonts w:eastAsia="Times New Roman" w:cs="Times New Roman"/>
          <w:color w:val="202020"/>
          <w:sz w:val="24"/>
          <w:szCs w:val="24"/>
        </w:rPr>
        <w:t xml:space="preserve"> will be more generic and</w:t>
      </w:r>
      <w:r w:rsidRPr="00C7444A">
        <w:rPr>
          <w:rFonts w:eastAsia="Times New Roman" w:cs="Times New Roman"/>
          <w:color w:val="202020"/>
          <w:sz w:val="24"/>
          <w:szCs w:val="24"/>
        </w:rPr>
        <w:t xml:space="preserve"> pr</w:t>
      </w:r>
      <w:r w:rsidR="008C6B32">
        <w:rPr>
          <w:rFonts w:eastAsia="Times New Roman" w:cs="Times New Roman"/>
          <w:color w:val="202020"/>
          <w:sz w:val="24"/>
          <w:szCs w:val="24"/>
        </w:rPr>
        <w:t>etty basic.</w:t>
      </w:r>
    </w:p>
    <w:p w:rsidR="008C6B32" w:rsidRDefault="000C2D6B" w:rsidP="00C96243">
      <w:pPr>
        <w:pStyle w:val="ListParagraph"/>
        <w:numPr>
          <w:ilvl w:val="0"/>
          <w:numId w:val="2"/>
        </w:numPr>
        <w:spacing w:after="100" w:line="240" w:lineRule="auto"/>
        <w:rPr>
          <w:rFonts w:eastAsia="Times New Roman" w:cs="Times New Roman"/>
          <w:color w:val="202020"/>
          <w:sz w:val="24"/>
          <w:szCs w:val="24"/>
        </w:rPr>
      </w:pPr>
      <w:r w:rsidRPr="008C6B32">
        <w:rPr>
          <w:rFonts w:eastAsia="Times New Roman" w:cs="Times New Roman"/>
          <w:color w:val="202020"/>
          <w:sz w:val="24"/>
          <w:szCs w:val="24"/>
        </w:rPr>
        <w:t>CCSS.MATH.CONTENT.HSG.CO.B.6</w:t>
      </w:r>
    </w:p>
    <w:p w:rsidR="000C2D6B" w:rsidRPr="008C6B32" w:rsidRDefault="000C2D6B" w:rsidP="00C96243">
      <w:pPr>
        <w:pStyle w:val="ListParagraph"/>
        <w:spacing w:after="100" w:line="240" w:lineRule="auto"/>
        <w:rPr>
          <w:rFonts w:eastAsia="Times New Roman" w:cs="Times New Roman"/>
          <w:color w:val="202020"/>
          <w:sz w:val="24"/>
          <w:szCs w:val="24"/>
        </w:rPr>
      </w:pPr>
      <w:r w:rsidRPr="008C6B32">
        <w:rPr>
          <w:rFonts w:eastAsia="Times New Roman" w:cs="Times New Roman"/>
          <w:color w:val="202020"/>
          <w:sz w:val="24"/>
          <w:szCs w:val="24"/>
        </w:rPr>
        <w:t>Use geometric descriptions of rigid motions to transform figures and to predict the effect of a given rigid motion on a given figure; given two figures, use the definition of congruence in terms of rigid motions to decide if they are congruent.</w:t>
      </w:r>
    </w:p>
    <w:p w:rsidR="00313DCB" w:rsidRDefault="00691794" w:rsidP="00C96243">
      <w:pPr>
        <w:spacing w:after="100" w:line="240" w:lineRule="auto"/>
        <w:rPr>
          <w:sz w:val="24"/>
          <w:szCs w:val="24"/>
        </w:rPr>
      </w:pPr>
      <w:r w:rsidRPr="00C7444A">
        <w:rPr>
          <w:sz w:val="24"/>
          <w:szCs w:val="24"/>
        </w:rPr>
        <w:t xml:space="preserve">After the </w:t>
      </w:r>
      <w:r w:rsidR="008C6B32">
        <w:rPr>
          <w:sz w:val="24"/>
          <w:szCs w:val="24"/>
        </w:rPr>
        <w:t>guided notes</w:t>
      </w:r>
      <w:r w:rsidRPr="00C7444A">
        <w:rPr>
          <w:sz w:val="24"/>
          <w:szCs w:val="24"/>
        </w:rPr>
        <w:t>, stu</w:t>
      </w:r>
      <w:r w:rsidR="008C6B32">
        <w:rPr>
          <w:sz w:val="24"/>
          <w:szCs w:val="24"/>
        </w:rPr>
        <w:t>dents will be walked through examples using the definitions and descriptions they learned during the notes.</w:t>
      </w:r>
      <w:r w:rsidR="00313DCB">
        <w:rPr>
          <w:sz w:val="24"/>
          <w:szCs w:val="24"/>
        </w:rPr>
        <w:t xml:space="preserve"> The notes will begin with the main idea of similar polygons and what properties are used to determine if polygons are in fact similar. One of the properties, “scale factor,” will be new to the students so it will be further explained in the next portion of notes. The last portion of the notes will be showing the students how to properly write the similarity if two polygons are determined to be similar.</w:t>
      </w:r>
    </w:p>
    <w:p w:rsidR="008C6B32" w:rsidRDefault="008C6B32" w:rsidP="00C96243">
      <w:pPr>
        <w:spacing w:after="100" w:line="240" w:lineRule="auto"/>
        <w:rPr>
          <w:sz w:val="24"/>
          <w:szCs w:val="24"/>
        </w:rPr>
      </w:pPr>
      <w:r>
        <w:rPr>
          <w:sz w:val="24"/>
          <w:szCs w:val="24"/>
        </w:rPr>
        <w:t>Once the</w:t>
      </w:r>
      <w:r w:rsidR="00313DCB">
        <w:rPr>
          <w:sz w:val="24"/>
          <w:szCs w:val="24"/>
        </w:rPr>
        <w:t xml:space="preserve"> notes have been finished and the teacher has asked if any extra clarification is needed on the new material the</w:t>
      </w:r>
      <w:r>
        <w:rPr>
          <w:sz w:val="24"/>
          <w:szCs w:val="24"/>
        </w:rPr>
        <w:t xml:space="preserve"> teacher </w:t>
      </w:r>
      <w:r w:rsidR="00313DCB">
        <w:rPr>
          <w:sz w:val="24"/>
          <w:szCs w:val="24"/>
        </w:rPr>
        <w:t>will work through a few examples similar to those the students will be asked to do for their assignment. It will be important that the teacher</w:t>
      </w:r>
      <w:r>
        <w:rPr>
          <w:sz w:val="24"/>
          <w:szCs w:val="24"/>
        </w:rPr>
        <w:t xml:space="preserve"> include</w:t>
      </w:r>
      <w:r w:rsidR="00313DCB">
        <w:rPr>
          <w:sz w:val="24"/>
          <w:szCs w:val="24"/>
        </w:rPr>
        <w:t>s</w:t>
      </w:r>
      <w:r>
        <w:rPr>
          <w:sz w:val="24"/>
          <w:szCs w:val="24"/>
        </w:rPr>
        <w:t xml:space="preserve"> different variations of</w:t>
      </w:r>
      <w:r w:rsidR="00313DCB">
        <w:rPr>
          <w:sz w:val="24"/>
          <w:szCs w:val="24"/>
        </w:rPr>
        <w:t xml:space="preserve"> the</w:t>
      </w:r>
      <w:r>
        <w:rPr>
          <w:sz w:val="24"/>
          <w:szCs w:val="24"/>
        </w:rPr>
        <w:t xml:space="preserve"> problems</w:t>
      </w:r>
      <w:r w:rsidR="00313DCB">
        <w:rPr>
          <w:sz w:val="24"/>
          <w:szCs w:val="24"/>
        </w:rPr>
        <w:t xml:space="preserve"> in her examples;</w:t>
      </w:r>
      <w:r>
        <w:rPr>
          <w:sz w:val="24"/>
          <w:szCs w:val="24"/>
        </w:rPr>
        <w:t xml:space="preserve"> the students will complete the rest of the problems </w:t>
      </w:r>
      <w:r>
        <w:rPr>
          <w:sz w:val="24"/>
          <w:szCs w:val="24"/>
        </w:rPr>
        <w:lastRenderedPageBreak/>
        <w:t xml:space="preserve">on their own or with their table partner. The teacher will circulate around the room observing, answering questions, and helping to guide the students through the assignment. </w:t>
      </w:r>
      <w:r w:rsidR="001F1B47">
        <w:rPr>
          <w:sz w:val="24"/>
          <w:szCs w:val="24"/>
        </w:rPr>
        <w:t>As the students work on their assignment with their table partner they will have the chance to learn from each other. Since this is new material the students will not always agree on the approach, working with their table partner encourages the discussions and need to justify which student’s reasoning is the correct approach (MP3).</w:t>
      </w:r>
      <w:r w:rsidR="00190FC0">
        <w:rPr>
          <w:sz w:val="24"/>
          <w:szCs w:val="24"/>
        </w:rPr>
        <w:t xml:space="preserve"> The students will be given the remaining time left in the class period to finish the assignment, what they are unable to finish will become homework.</w:t>
      </w:r>
    </w:p>
    <w:p w:rsidR="00C96243" w:rsidRDefault="00313DCB" w:rsidP="00C96243">
      <w:pPr>
        <w:spacing w:after="100" w:line="240" w:lineRule="auto"/>
        <w:rPr>
          <w:sz w:val="24"/>
          <w:szCs w:val="24"/>
        </w:rPr>
      </w:pPr>
      <w:r>
        <w:rPr>
          <w:sz w:val="24"/>
          <w:szCs w:val="24"/>
        </w:rPr>
        <w:t>Students should have a good grasp of what makes two polygons similar, scale factor, and how to properly write a similarity statement by the end of this lesson. Without much error students should be able to incorporate all three when stating similarity. Their assignment will act as the benchmark assessment. See Day 1 material.</w:t>
      </w:r>
    </w:p>
    <w:p w:rsidR="008B2051" w:rsidRPr="00C7444A" w:rsidRDefault="008B2051" w:rsidP="00C96243">
      <w:pPr>
        <w:spacing w:after="100" w:line="240" w:lineRule="auto"/>
        <w:rPr>
          <w:sz w:val="24"/>
          <w:szCs w:val="24"/>
        </w:rPr>
      </w:pPr>
    </w:p>
    <w:p w:rsidR="00CB5753" w:rsidRDefault="00B866AC" w:rsidP="00C96243">
      <w:pPr>
        <w:spacing w:after="100" w:line="240" w:lineRule="auto"/>
        <w:rPr>
          <w:sz w:val="24"/>
          <w:szCs w:val="24"/>
        </w:rPr>
      </w:pPr>
      <w:r w:rsidRPr="00C7444A">
        <w:rPr>
          <w:sz w:val="24"/>
          <w:szCs w:val="24"/>
        </w:rPr>
        <w:t>The sec</w:t>
      </w:r>
      <w:r w:rsidR="00844A17">
        <w:rPr>
          <w:sz w:val="24"/>
          <w:szCs w:val="24"/>
        </w:rPr>
        <w:t>ond day of instruction would begin with partner work. Each pair will be given a white board marker and asked to find a section on the white board for them to work on. The teacher will verbally describe and give information about two polygons that the students will draw on the white board. Once the students have drawn the polygons they will work together with their partner to determine if the two given polygons are indeed similar. The teacher will walk about the room observing and listening to the students as they work together to solve the problem. After the students have all had a change to work through the problem the teacher will call on one of the pairs to explain their answering, as well as their reasoning behind their answer</w:t>
      </w:r>
      <w:r w:rsidR="00CB5753">
        <w:rPr>
          <w:sz w:val="24"/>
          <w:szCs w:val="24"/>
        </w:rPr>
        <w:t xml:space="preserve"> (MP6). The students will work at least three problems together at the white boards. Depending on the level of understanding that is demonstrated by the students the teacher may choose to do more than three problems. </w:t>
      </w:r>
    </w:p>
    <w:p w:rsidR="00CB5753" w:rsidRDefault="00CB5753" w:rsidP="00C96243">
      <w:pPr>
        <w:spacing w:after="100" w:line="240" w:lineRule="auto"/>
        <w:rPr>
          <w:sz w:val="24"/>
          <w:szCs w:val="24"/>
        </w:rPr>
      </w:pPr>
      <w:r>
        <w:rPr>
          <w:sz w:val="24"/>
          <w:szCs w:val="24"/>
        </w:rPr>
        <w:t xml:space="preserve">After the white board activity the students will return to their seats and be given a worksheet to complete. This second day of the progression will be used as a day of review and practice to be sure the students grasped the new material they learned the previous day. It is important for the students to have this review because if they do not understand the material from the first day, which is the base of the progression, then they will not be successful in the further progressions of the material. The worksheet however will be </w:t>
      </w:r>
      <w:r w:rsidR="003E4725">
        <w:rPr>
          <w:sz w:val="24"/>
          <w:szCs w:val="24"/>
        </w:rPr>
        <w:t xml:space="preserve">more focused on triangles than all polygons. Beginning to narrow down the polygons will be a way to setup the transition for the third day of the progression where students will look at similarity theorems specifically for triangles. </w:t>
      </w:r>
    </w:p>
    <w:p w:rsidR="003E4725" w:rsidRDefault="003E4725" w:rsidP="00C96243">
      <w:pPr>
        <w:pStyle w:val="ListParagraph"/>
        <w:numPr>
          <w:ilvl w:val="0"/>
          <w:numId w:val="2"/>
        </w:numPr>
        <w:spacing w:after="100" w:line="240" w:lineRule="auto"/>
        <w:rPr>
          <w:sz w:val="24"/>
          <w:szCs w:val="24"/>
        </w:rPr>
      </w:pPr>
      <w:r w:rsidRPr="003E4725">
        <w:rPr>
          <w:sz w:val="24"/>
          <w:szCs w:val="24"/>
        </w:rPr>
        <w:t>CCSS.MATH.CONTENT.HSG.CO.B.7</w:t>
      </w:r>
    </w:p>
    <w:p w:rsidR="00CB5753" w:rsidRDefault="003E4725" w:rsidP="00C96243">
      <w:pPr>
        <w:pStyle w:val="ListParagraph"/>
        <w:spacing w:after="100" w:line="240" w:lineRule="auto"/>
        <w:rPr>
          <w:sz w:val="24"/>
          <w:szCs w:val="24"/>
        </w:rPr>
      </w:pPr>
      <w:r w:rsidRPr="003E4725">
        <w:rPr>
          <w:sz w:val="24"/>
          <w:szCs w:val="24"/>
        </w:rPr>
        <w:t>Use the definition of congruence in terms of rigid motions to show that two triangles are congruent if and only if corresponding pairs of sides and corresponding pairs of angles are congruent.</w:t>
      </w:r>
    </w:p>
    <w:p w:rsidR="004675B0" w:rsidRDefault="003E4725" w:rsidP="00C96243">
      <w:pPr>
        <w:spacing w:after="100" w:line="240" w:lineRule="auto"/>
        <w:rPr>
          <w:sz w:val="24"/>
          <w:szCs w:val="24"/>
        </w:rPr>
      </w:pPr>
      <w:r>
        <w:rPr>
          <w:sz w:val="24"/>
          <w:szCs w:val="24"/>
        </w:rPr>
        <w:t>The students will again be given the rest of class to finish the review assignment. What is not completed during the remaining time in the class will be assigned as homework, due the following class period. The worksheet will act as the benchmark assessment for this day. See Day 2 material.</w:t>
      </w:r>
    </w:p>
    <w:p w:rsidR="00C96243" w:rsidRDefault="00C96243" w:rsidP="00C96243">
      <w:pPr>
        <w:spacing w:after="100" w:line="240" w:lineRule="auto"/>
        <w:rPr>
          <w:sz w:val="24"/>
          <w:szCs w:val="24"/>
        </w:rPr>
      </w:pPr>
    </w:p>
    <w:p w:rsidR="004522CE" w:rsidRDefault="003963CB" w:rsidP="00C96243">
      <w:pPr>
        <w:spacing w:after="100" w:line="240" w:lineRule="auto"/>
        <w:rPr>
          <w:sz w:val="24"/>
          <w:szCs w:val="24"/>
        </w:rPr>
      </w:pPr>
      <w:r w:rsidRPr="00C7444A">
        <w:rPr>
          <w:sz w:val="24"/>
          <w:szCs w:val="24"/>
        </w:rPr>
        <w:lastRenderedPageBreak/>
        <w:t>On the th</w:t>
      </w:r>
      <w:r w:rsidR="004675B0">
        <w:rPr>
          <w:sz w:val="24"/>
          <w:szCs w:val="24"/>
        </w:rPr>
        <w:t>ird day, students will learn</w:t>
      </w:r>
      <w:r w:rsidRPr="00C7444A">
        <w:rPr>
          <w:sz w:val="24"/>
          <w:szCs w:val="24"/>
        </w:rPr>
        <w:t xml:space="preserve"> to </w:t>
      </w:r>
      <w:r w:rsidR="004675B0">
        <w:rPr>
          <w:sz w:val="24"/>
          <w:szCs w:val="24"/>
        </w:rPr>
        <w:t xml:space="preserve">use their knowledge of triangle congruence and apply similarity theorems; AA, SAS, and SSS.  </w:t>
      </w:r>
      <w:r w:rsidR="00231150" w:rsidRPr="00C7444A">
        <w:rPr>
          <w:sz w:val="24"/>
          <w:szCs w:val="24"/>
        </w:rPr>
        <w:t>At this point in the progression, students should have</w:t>
      </w:r>
      <w:r w:rsidR="004675B0">
        <w:rPr>
          <w:sz w:val="24"/>
          <w:szCs w:val="24"/>
        </w:rPr>
        <w:t xml:space="preserve"> the</w:t>
      </w:r>
      <w:r w:rsidR="00231150" w:rsidRPr="00C7444A">
        <w:rPr>
          <w:sz w:val="24"/>
          <w:szCs w:val="24"/>
        </w:rPr>
        <w:t xml:space="preserve"> knowledge of </w:t>
      </w:r>
      <w:r w:rsidR="004675B0">
        <w:rPr>
          <w:sz w:val="24"/>
          <w:szCs w:val="24"/>
        </w:rPr>
        <w:t xml:space="preserve">how to determine whether polygons are similar, specifically triangles. To build on this knowledge, the similarity theorems will be introduced: Angle </w:t>
      </w:r>
      <w:proofErr w:type="spellStart"/>
      <w:r w:rsidR="004675B0">
        <w:rPr>
          <w:sz w:val="24"/>
          <w:szCs w:val="24"/>
        </w:rPr>
        <w:t>Angle</w:t>
      </w:r>
      <w:proofErr w:type="spellEnd"/>
      <w:r w:rsidR="004675B0">
        <w:rPr>
          <w:sz w:val="24"/>
          <w:szCs w:val="24"/>
        </w:rPr>
        <w:t xml:space="preserve"> (AA), Side Angle Side (SAS), and Side </w:t>
      </w:r>
      <w:proofErr w:type="spellStart"/>
      <w:r w:rsidR="004675B0">
        <w:rPr>
          <w:sz w:val="24"/>
          <w:szCs w:val="24"/>
        </w:rPr>
        <w:t>Side</w:t>
      </w:r>
      <w:proofErr w:type="spellEnd"/>
      <w:r w:rsidR="004675B0">
        <w:rPr>
          <w:sz w:val="24"/>
          <w:szCs w:val="24"/>
        </w:rPr>
        <w:t xml:space="preserve"> </w:t>
      </w:r>
      <w:proofErr w:type="spellStart"/>
      <w:r w:rsidR="004675B0">
        <w:rPr>
          <w:sz w:val="24"/>
          <w:szCs w:val="24"/>
        </w:rPr>
        <w:t>Side</w:t>
      </w:r>
      <w:proofErr w:type="spellEnd"/>
      <w:r w:rsidR="004675B0">
        <w:rPr>
          <w:sz w:val="24"/>
          <w:szCs w:val="24"/>
        </w:rPr>
        <w:t xml:space="preserve"> (SSS). Students are familiar with angles and sides and how to use them to determine similarity; the new material will be to know which theorem to use as evidence of similarity. To introduce this, the teacher will begin with a set of guided notes that covers each of the theorems. Along with the definitions and explanations of theorems will be examples for the students to have visuals of each theorem. As the teacher works through the guided notes, students will be prompted with questions to allow them to discover the new ideas on their own to a certain degree. Guided notes are a very powerful tool because while they may be teacher lead, the students are the ones contributing the answers and reasoning.</w:t>
      </w:r>
    </w:p>
    <w:p w:rsidR="004522CE" w:rsidRDefault="004522CE" w:rsidP="00C96243">
      <w:pPr>
        <w:pStyle w:val="ListParagraph"/>
        <w:numPr>
          <w:ilvl w:val="0"/>
          <w:numId w:val="2"/>
        </w:numPr>
        <w:spacing w:after="100" w:line="240" w:lineRule="auto"/>
        <w:rPr>
          <w:sz w:val="24"/>
          <w:szCs w:val="24"/>
        </w:rPr>
      </w:pPr>
      <w:r w:rsidRPr="004522CE">
        <w:rPr>
          <w:sz w:val="24"/>
          <w:szCs w:val="24"/>
        </w:rPr>
        <w:t>CCSS.MATH.CONTENT.HSG.CO.B.8</w:t>
      </w:r>
    </w:p>
    <w:p w:rsidR="004675B0" w:rsidRDefault="004522CE" w:rsidP="00C96243">
      <w:pPr>
        <w:pStyle w:val="ListParagraph"/>
        <w:spacing w:after="100" w:line="240" w:lineRule="auto"/>
        <w:rPr>
          <w:sz w:val="24"/>
          <w:szCs w:val="24"/>
        </w:rPr>
      </w:pPr>
      <w:r w:rsidRPr="004522CE">
        <w:rPr>
          <w:sz w:val="24"/>
          <w:szCs w:val="24"/>
        </w:rPr>
        <w:t>Explain how the criteria for triangle congruence (ASA, SAS, and SSS) follow from the definition of congruence in terms of rigid motions.</w:t>
      </w:r>
    </w:p>
    <w:p w:rsidR="004522CE" w:rsidRDefault="004522CE" w:rsidP="00C96243">
      <w:pPr>
        <w:spacing w:after="100" w:line="240" w:lineRule="auto"/>
        <w:rPr>
          <w:sz w:val="24"/>
          <w:szCs w:val="24"/>
        </w:rPr>
      </w:pPr>
      <w:r>
        <w:rPr>
          <w:sz w:val="24"/>
          <w:szCs w:val="24"/>
        </w:rPr>
        <w:t>Once students understand each of the similar triangle similarities they will be given a worksheet with problems where the theorems will need to be applied to determine similarity. The teacher will begin by covering a few of the problems as examples to demonstrate to the students what is needed to show full work on each of the problems. Since this is the first time the students will work with the theorems the worksheet is broken up into sections, each section only focusing on one theorem at time</w:t>
      </w:r>
      <w:r w:rsidR="00D83865">
        <w:rPr>
          <w:sz w:val="24"/>
          <w:szCs w:val="24"/>
        </w:rPr>
        <w:t xml:space="preserve"> (MP7)</w:t>
      </w:r>
      <w:r>
        <w:rPr>
          <w:sz w:val="24"/>
          <w:szCs w:val="24"/>
        </w:rPr>
        <w:t xml:space="preserve">. This will help the students to not be </w:t>
      </w:r>
      <w:r w:rsidR="00D83865">
        <w:rPr>
          <w:sz w:val="24"/>
          <w:szCs w:val="24"/>
        </w:rPr>
        <w:t>too</w:t>
      </w:r>
      <w:r>
        <w:rPr>
          <w:sz w:val="24"/>
          <w:szCs w:val="24"/>
        </w:rPr>
        <w:t xml:space="preserve"> overwhelmed right away with the new material, but rather give them a chance to practice and better grasp the concepts with less confusion. </w:t>
      </w:r>
    </w:p>
    <w:p w:rsidR="00D83865" w:rsidRDefault="00D83865" w:rsidP="00C96243">
      <w:pPr>
        <w:spacing w:after="100" w:line="240" w:lineRule="auto"/>
        <w:rPr>
          <w:sz w:val="24"/>
          <w:szCs w:val="24"/>
        </w:rPr>
      </w:pPr>
      <w:r>
        <w:rPr>
          <w:sz w:val="24"/>
          <w:szCs w:val="24"/>
        </w:rPr>
        <w:t>Students will demonstrate they have understood and grasped this new material by finishing their worksheet with minimal errors. See Day 3 material. Since this will be the last day of the learning progression the students who show misconceptions will be given some one on one time with the teacher before the unit test is given to ensure the students have the best chance possible to be successful on the exam.</w:t>
      </w:r>
    </w:p>
    <w:p w:rsidR="00C96243" w:rsidRDefault="00C96243">
      <w:r>
        <w:br w:type="page"/>
      </w:r>
    </w:p>
    <w:p w:rsidR="00C96243" w:rsidRDefault="00C96243" w:rsidP="00C96243">
      <w:pPr>
        <w:spacing w:after="100" w:line="240" w:lineRule="auto"/>
        <w:rPr>
          <w:b/>
          <w:sz w:val="24"/>
          <w:szCs w:val="24"/>
        </w:rPr>
      </w:pPr>
      <w:r>
        <w:rPr>
          <w:b/>
          <w:sz w:val="24"/>
          <w:szCs w:val="24"/>
        </w:rPr>
        <w:lastRenderedPageBreak/>
        <w:t>Day 1 Material</w:t>
      </w:r>
    </w:p>
    <w:p w:rsidR="00C96243" w:rsidRDefault="008B2051" w:rsidP="00C96243">
      <w:pPr>
        <w:spacing w:after="100" w:line="240" w:lineRule="auto"/>
        <w:rPr>
          <w:b/>
          <w:sz w:val="24"/>
          <w:szCs w:val="24"/>
        </w:rPr>
      </w:pPr>
      <w:r w:rsidRPr="00E66234">
        <w:rPr>
          <w:noProof/>
        </w:rPr>
        <w:drawing>
          <wp:inline distT="0" distB="0" distL="0" distR="0" wp14:anchorId="529C896E" wp14:editId="5A513134">
            <wp:extent cx="5502166" cy="7142563"/>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7528" cy="7162505"/>
                    </a:xfrm>
                    <a:prstGeom prst="rect">
                      <a:avLst/>
                    </a:prstGeom>
                    <a:noFill/>
                    <a:ln>
                      <a:noFill/>
                    </a:ln>
                  </pic:spPr>
                </pic:pic>
              </a:graphicData>
            </a:graphic>
          </wp:inline>
        </w:drawing>
      </w:r>
    </w:p>
    <w:p w:rsidR="008B2051" w:rsidRDefault="008B2051">
      <w:pPr>
        <w:rPr>
          <w:b/>
          <w:sz w:val="24"/>
          <w:szCs w:val="24"/>
        </w:rPr>
      </w:pPr>
      <w:r>
        <w:rPr>
          <w:b/>
          <w:sz w:val="24"/>
          <w:szCs w:val="24"/>
        </w:rPr>
        <w:br w:type="page"/>
      </w:r>
    </w:p>
    <w:p w:rsidR="008B2051" w:rsidRDefault="008B2051" w:rsidP="00C96243">
      <w:pPr>
        <w:spacing w:after="100" w:line="240" w:lineRule="auto"/>
        <w:rPr>
          <w:b/>
          <w:sz w:val="24"/>
          <w:szCs w:val="24"/>
        </w:rPr>
      </w:pPr>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3600" cy="8016875"/>
            <wp:effectExtent l="0" t="0" r="0" b="317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016875"/>
                    </a:xfrm>
                    <a:prstGeom prst="rect">
                      <a:avLst/>
                    </a:prstGeom>
                    <a:noFill/>
                    <a:ln>
                      <a:noFill/>
                    </a:ln>
                  </pic:spPr>
                </pic:pic>
              </a:graphicData>
            </a:graphic>
          </wp:anchor>
        </w:drawing>
      </w:r>
      <w:r>
        <w:rPr>
          <w:b/>
          <w:sz w:val="24"/>
          <w:szCs w:val="24"/>
        </w:rPr>
        <w:br w:type="textWrapping" w:clear="all"/>
      </w:r>
      <w:r>
        <w:rPr>
          <w:noProof/>
        </w:rPr>
        <w:lastRenderedPageBreak/>
        <w:drawing>
          <wp:inline distT="0" distB="0" distL="0" distR="0" wp14:anchorId="4367BE3C" wp14:editId="731AC604">
            <wp:extent cx="5975131" cy="7488621"/>
            <wp:effectExtent l="0" t="0" r="6985"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700" cy="7496854"/>
                    </a:xfrm>
                    <a:prstGeom prst="rect">
                      <a:avLst/>
                    </a:prstGeom>
                    <a:noFill/>
                    <a:ln>
                      <a:noFill/>
                    </a:ln>
                  </pic:spPr>
                </pic:pic>
              </a:graphicData>
            </a:graphic>
          </wp:inline>
        </w:drawing>
      </w:r>
    </w:p>
    <w:p w:rsidR="008B2051" w:rsidRDefault="008B2051">
      <w:pPr>
        <w:rPr>
          <w:b/>
          <w:sz w:val="24"/>
          <w:szCs w:val="24"/>
        </w:rPr>
      </w:pPr>
      <w:r>
        <w:rPr>
          <w:b/>
          <w:sz w:val="24"/>
          <w:szCs w:val="24"/>
        </w:rPr>
        <w:br w:type="page"/>
      </w:r>
    </w:p>
    <w:p w:rsidR="008B2051" w:rsidRDefault="008B2051" w:rsidP="00C96243">
      <w:pPr>
        <w:spacing w:after="100" w:line="240" w:lineRule="auto"/>
        <w:rPr>
          <w:b/>
          <w:sz w:val="24"/>
          <w:szCs w:val="24"/>
        </w:rPr>
      </w:pPr>
      <w:r>
        <w:rPr>
          <w:noProof/>
        </w:rPr>
        <w:lastRenderedPageBreak/>
        <w:drawing>
          <wp:inline distT="0" distB="0" distL="0" distR="0" wp14:anchorId="20D87B94" wp14:editId="08B28C63">
            <wp:extent cx="5943600" cy="7708900"/>
            <wp:effectExtent l="0" t="0" r="0" b="635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08900"/>
                    </a:xfrm>
                    <a:prstGeom prst="rect">
                      <a:avLst/>
                    </a:prstGeom>
                    <a:noFill/>
                    <a:ln>
                      <a:noFill/>
                    </a:ln>
                  </pic:spPr>
                </pic:pic>
              </a:graphicData>
            </a:graphic>
          </wp:inline>
        </w:drawing>
      </w:r>
    </w:p>
    <w:p w:rsidR="008B2051" w:rsidRDefault="008B2051">
      <w:pPr>
        <w:rPr>
          <w:b/>
          <w:sz w:val="24"/>
          <w:szCs w:val="24"/>
        </w:rPr>
      </w:pPr>
      <w:r>
        <w:rPr>
          <w:b/>
          <w:sz w:val="24"/>
          <w:szCs w:val="24"/>
        </w:rPr>
        <w:br w:type="page"/>
      </w:r>
    </w:p>
    <w:p w:rsidR="008B2051" w:rsidRDefault="008B2051" w:rsidP="00C96243">
      <w:pPr>
        <w:spacing w:after="100" w:line="240" w:lineRule="auto"/>
        <w:rPr>
          <w:b/>
          <w:sz w:val="24"/>
          <w:szCs w:val="24"/>
        </w:rPr>
      </w:pPr>
      <w:r>
        <w:rPr>
          <w:b/>
          <w:sz w:val="24"/>
          <w:szCs w:val="24"/>
        </w:rPr>
        <w:lastRenderedPageBreak/>
        <w:t>Day 2 Material</w:t>
      </w:r>
    </w:p>
    <w:p w:rsidR="006F7C9F" w:rsidRDefault="008B2051" w:rsidP="00C96243">
      <w:pPr>
        <w:spacing w:after="100" w:line="240" w:lineRule="auto"/>
        <w:rPr>
          <w:b/>
          <w:sz w:val="24"/>
          <w:szCs w:val="24"/>
        </w:rPr>
      </w:pPr>
      <w:r>
        <w:rPr>
          <w:noProof/>
        </w:rPr>
        <w:drawing>
          <wp:inline distT="0" distB="0" distL="0" distR="0" wp14:anchorId="4FCEE4E4" wp14:editId="7B77F431">
            <wp:extent cx="6038193" cy="6952593"/>
            <wp:effectExtent l="0" t="0" r="1270" b="127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524" cy="6952974"/>
                    </a:xfrm>
                    <a:prstGeom prst="rect">
                      <a:avLst/>
                    </a:prstGeom>
                    <a:noFill/>
                    <a:ln>
                      <a:noFill/>
                    </a:ln>
                  </pic:spPr>
                </pic:pic>
              </a:graphicData>
            </a:graphic>
          </wp:inline>
        </w:drawing>
      </w:r>
    </w:p>
    <w:p w:rsidR="006F7C9F" w:rsidRDefault="006F7C9F">
      <w:pPr>
        <w:rPr>
          <w:b/>
          <w:sz w:val="24"/>
          <w:szCs w:val="24"/>
        </w:rPr>
      </w:pPr>
      <w:r>
        <w:rPr>
          <w:b/>
          <w:sz w:val="24"/>
          <w:szCs w:val="24"/>
        </w:rPr>
        <w:br w:type="page"/>
      </w:r>
    </w:p>
    <w:p w:rsidR="002840D9" w:rsidRDefault="006F7C9F" w:rsidP="00C96243">
      <w:pPr>
        <w:spacing w:after="100" w:line="240" w:lineRule="auto"/>
        <w:rPr>
          <w:b/>
          <w:sz w:val="24"/>
          <w:szCs w:val="24"/>
        </w:rPr>
      </w:pPr>
      <w:r>
        <w:rPr>
          <w:noProof/>
        </w:rPr>
        <w:lastRenderedPageBreak/>
        <w:drawing>
          <wp:inline distT="0" distB="0" distL="0" distR="0" wp14:anchorId="5863A196" wp14:editId="013AD65B">
            <wp:extent cx="5943600" cy="774001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40015"/>
                    </a:xfrm>
                    <a:prstGeom prst="rect">
                      <a:avLst/>
                    </a:prstGeom>
                    <a:noFill/>
                    <a:ln>
                      <a:noFill/>
                    </a:ln>
                  </pic:spPr>
                </pic:pic>
              </a:graphicData>
            </a:graphic>
          </wp:inline>
        </w:drawing>
      </w:r>
    </w:p>
    <w:p w:rsidR="002840D9" w:rsidRDefault="002840D9">
      <w:pPr>
        <w:rPr>
          <w:b/>
          <w:sz w:val="24"/>
          <w:szCs w:val="24"/>
        </w:rPr>
      </w:pPr>
      <w:r>
        <w:rPr>
          <w:b/>
          <w:sz w:val="24"/>
          <w:szCs w:val="24"/>
        </w:rPr>
        <w:br w:type="page"/>
      </w:r>
    </w:p>
    <w:p w:rsidR="002840D9" w:rsidRDefault="002840D9" w:rsidP="00C96243">
      <w:pPr>
        <w:spacing w:after="100" w:line="240" w:lineRule="auto"/>
        <w:rPr>
          <w:b/>
          <w:sz w:val="24"/>
          <w:szCs w:val="24"/>
        </w:rPr>
      </w:pPr>
      <w:r>
        <w:rPr>
          <w:noProof/>
        </w:rPr>
        <w:lastRenderedPageBreak/>
        <w:drawing>
          <wp:inline distT="0" distB="0" distL="0" distR="0" wp14:anchorId="117C66A8" wp14:editId="467B1C1A">
            <wp:extent cx="5833241" cy="7662041"/>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4794" cy="7677217"/>
                    </a:xfrm>
                    <a:prstGeom prst="rect">
                      <a:avLst/>
                    </a:prstGeom>
                    <a:noFill/>
                    <a:ln>
                      <a:noFill/>
                    </a:ln>
                  </pic:spPr>
                </pic:pic>
              </a:graphicData>
            </a:graphic>
          </wp:inline>
        </w:drawing>
      </w:r>
    </w:p>
    <w:p w:rsidR="002840D9" w:rsidRDefault="002840D9">
      <w:pPr>
        <w:rPr>
          <w:b/>
          <w:sz w:val="24"/>
          <w:szCs w:val="24"/>
        </w:rPr>
      </w:pPr>
      <w:r>
        <w:rPr>
          <w:b/>
          <w:sz w:val="24"/>
          <w:szCs w:val="24"/>
        </w:rPr>
        <w:br w:type="page"/>
      </w:r>
    </w:p>
    <w:p w:rsidR="00D20EC6" w:rsidRDefault="002840D9" w:rsidP="00C96243">
      <w:pPr>
        <w:spacing w:after="100" w:line="240" w:lineRule="auto"/>
        <w:rPr>
          <w:b/>
          <w:sz w:val="24"/>
          <w:szCs w:val="24"/>
        </w:rPr>
      </w:pPr>
      <w:r>
        <w:rPr>
          <w:noProof/>
        </w:rPr>
        <w:lastRenderedPageBreak/>
        <w:drawing>
          <wp:inline distT="0" distB="0" distL="0" distR="0" wp14:anchorId="71EC101D" wp14:editId="083329A4">
            <wp:extent cx="5943600" cy="757047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570470"/>
                    </a:xfrm>
                    <a:prstGeom prst="rect">
                      <a:avLst/>
                    </a:prstGeom>
                    <a:noFill/>
                    <a:ln>
                      <a:noFill/>
                    </a:ln>
                  </pic:spPr>
                </pic:pic>
              </a:graphicData>
            </a:graphic>
          </wp:inline>
        </w:drawing>
      </w:r>
    </w:p>
    <w:p w:rsidR="00D20EC6" w:rsidRDefault="00D20EC6">
      <w:pPr>
        <w:rPr>
          <w:b/>
          <w:sz w:val="24"/>
          <w:szCs w:val="24"/>
        </w:rPr>
      </w:pPr>
      <w:r>
        <w:rPr>
          <w:b/>
          <w:sz w:val="24"/>
          <w:szCs w:val="24"/>
        </w:rPr>
        <w:br w:type="page"/>
      </w:r>
    </w:p>
    <w:p w:rsidR="008B2051" w:rsidRDefault="00D20EC6" w:rsidP="00C96243">
      <w:pPr>
        <w:spacing w:after="100" w:line="240" w:lineRule="auto"/>
        <w:rPr>
          <w:b/>
          <w:sz w:val="24"/>
          <w:szCs w:val="24"/>
        </w:rPr>
      </w:pPr>
      <w:r>
        <w:rPr>
          <w:b/>
          <w:sz w:val="24"/>
          <w:szCs w:val="24"/>
        </w:rPr>
        <w:lastRenderedPageBreak/>
        <w:t>Day 3 Material</w:t>
      </w:r>
    </w:p>
    <w:p w:rsidR="00D20EC6" w:rsidRDefault="00D20EC6" w:rsidP="00C96243">
      <w:pPr>
        <w:spacing w:after="100" w:line="240" w:lineRule="auto"/>
        <w:rPr>
          <w:b/>
          <w:sz w:val="24"/>
          <w:szCs w:val="24"/>
        </w:rPr>
      </w:pPr>
      <w:r>
        <w:rPr>
          <w:noProof/>
        </w:rPr>
        <w:drawing>
          <wp:inline distT="0" distB="0" distL="0" distR="0" wp14:anchorId="33F33F5B" wp14:editId="15D2637F">
            <wp:extent cx="5644055" cy="4083269"/>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4055" cy="4083269"/>
                    </a:xfrm>
                    <a:prstGeom prst="rect">
                      <a:avLst/>
                    </a:prstGeom>
                    <a:noFill/>
                    <a:ln>
                      <a:noFill/>
                    </a:ln>
                  </pic:spPr>
                </pic:pic>
              </a:graphicData>
            </a:graphic>
          </wp:inline>
        </w:drawing>
      </w:r>
    </w:p>
    <w:p w:rsidR="00931F3D" w:rsidRDefault="00D20EC6" w:rsidP="00C96243">
      <w:pPr>
        <w:spacing w:after="100" w:line="240" w:lineRule="auto"/>
        <w:rPr>
          <w:b/>
          <w:sz w:val="24"/>
          <w:szCs w:val="24"/>
        </w:rPr>
      </w:pPr>
      <w:r>
        <w:rPr>
          <w:noProof/>
        </w:rPr>
        <w:drawing>
          <wp:inline distT="0" distB="0" distL="0" distR="0" wp14:anchorId="096BBEF7" wp14:editId="0589C71A">
            <wp:extent cx="5770179" cy="3704897"/>
            <wp:effectExtent l="0" t="0" r="254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9371" cy="3710799"/>
                    </a:xfrm>
                    <a:prstGeom prst="rect">
                      <a:avLst/>
                    </a:prstGeom>
                    <a:noFill/>
                    <a:ln>
                      <a:noFill/>
                    </a:ln>
                  </pic:spPr>
                </pic:pic>
              </a:graphicData>
            </a:graphic>
          </wp:inline>
        </w:drawing>
      </w:r>
    </w:p>
    <w:p w:rsidR="00931F3D" w:rsidRDefault="00931F3D" w:rsidP="00931F3D">
      <w:pPr>
        <w:rPr>
          <w:b/>
          <w:sz w:val="24"/>
          <w:szCs w:val="24"/>
        </w:rPr>
      </w:pPr>
      <w:r>
        <w:rPr>
          <w:b/>
          <w:sz w:val="24"/>
          <w:szCs w:val="24"/>
        </w:rPr>
        <w:br w:type="page"/>
      </w:r>
      <w:r>
        <w:rPr>
          <w:noProof/>
        </w:rPr>
        <w:lastRenderedPageBreak/>
        <w:drawing>
          <wp:inline distT="0" distB="0" distL="0" distR="0" wp14:anchorId="065BE5CF" wp14:editId="28B5C1D7">
            <wp:extent cx="5770179" cy="6763407"/>
            <wp:effectExtent l="0" t="0" r="254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8083" cy="6772671"/>
                    </a:xfrm>
                    <a:prstGeom prst="rect">
                      <a:avLst/>
                    </a:prstGeom>
                    <a:noFill/>
                    <a:ln>
                      <a:noFill/>
                    </a:ln>
                  </pic:spPr>
                </pic:pic>
              </a:graphicData>
            </a:graphic>
          </wp:inline>
        </w:drawing>
      </w:r>
    </w:p>
    <w:p w:rsidR="00931F3D" w:rsidRDefault="00931F3D">
      <w:pPr>
        <w:rPr>
          <w:b/>
          <w:sz w:val="24"/>
          <w:szCs w:val="24"/>
        </w:rPr>
      </w:pPr>
      <w:r>
        <w:rPr>
          <w:b/>
          <w:sz w:val="24"/>
          <w:szCs w:val="24"/>
        </w:rPr>
        <w:br w:type="page"/>
      </w:r>
    </w:p>
    <w:p w:rsidR="00931F3D" w:rsidRDefault="00931F3D" w:rsidP="00931F3D">
      <w:pPr>
        <w:rPr>
          <w:b/>
          <w:sz w:val="24"/>
          <w:szCs w:val="24"/>
        </w:rPr>
      </w:pPr>
      <w:r>
        <w:rPr>
          <w:noProof/>
        </w:rPr>
        <w:lastRenderedPageBreak/>
        <w:drawing>
          <wp:inline distT="0" distB="0" distL="0" distR="0" wp14:anchorId="517F2FBB" wp14:editId="7E058397">
            <wp:extent cx="5391807" cy="6763407"/>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05" cy="6775321"/>
                    </a:xfrm>
                    <a:prstGeom prst="rect">
                      <a:avLst/>
                    </a:prstGeom>
                    <a:noFill/>
                    <a:ln>
                      <a:noFill/>
                    </a:ln>
                  </pic:spPr>
                </pic:pic>
              </a:graphicData>
            </a:graphic>
          </wp:inline>
        </w:drawing>
      </w:r>
    </w:p>
    <w:p w:rsidR="00931F3D" w:rsidRDefault="00931F3D">
      <w:pPr>
        <w:rPr>
          <w:b/>
          <w:sz w:val="24"/>
          <w:szCs w:val="24"/>
        </w:rPr>
      </w:pPr>
      <w:r>
        <w:rPr>
          <w:b/>
          <w:sz w:val="24"/>
          <w:szCs w:val="24"/>
        </w:rPr>
        <w:br w:type="page"/>
      </w:r>
    </w:p>
    <w:p w:rsidR="00BA51B1" w:rsidRDefault="00931F3D" w:rsidP="00931F3D">
      <w:pPr>
        <w:rPr>
          <w:b/>
          <w:sz w:val="24"/>
          <w:szCs w:val="24"/>
        </w:rPr>
      </w:pPr>
      <w:r>
        <w:rPr>
          <w:noProof/>
        </w:rPr>
        <w:lastRenderedPageBreak/>
        <w:drawing>
          <wp:inline distT="0" distB="0" distL="0" distR="0" wp14:anchorId="4A8E551D" wp14:editId="058D6F78">
            <wp:extent cx="5328745" cy="7567448"/>
            <wp:effectExtent l="0" t="0" r="571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7228" cy="7579494"/>
                    </a:xfrm>
                    <a:prstGeom prst="rect">
                      <a:avLst/>
                    </a:prstGeom>
                    <a:noFill/>
                    <a:ln>
                      <a:noFill/>
                    </a:ln>
                  </pic:spPr>
                </pic:pic>
              </a:graphicData>
            </a:graphic>
          </wp:inline>
        </w:drawing>
      </w:r>
    </w:p>
    <w:p w:rsidR="00BA51B1" w:rsidRDefault="00BA51B1">
      <w:pPr>
        <w:rPr>
          <w:b/>
          <w:sz w:val="24"/>
          <w:szCs w:val="24"/>
        </w:rPr>
      </w:pPr>
      <w:r>
        <w:rPr>
          <w:b/>
          <w:sz w:val="24"/>
          <w:szCs w:val="24"/>
        </w:rPr>
        <w:br w:type="page"/>
      </w:r>
    </w:p>
    <w:p w:rsidR="00D20EC6" w:rsidRPr="008B2051" w:rsidRDefault="00BA51B1" w:rsidP="00931F3D">
      <w:pPr>
        <w:rPr>
          <w:b/>
          <w:sz w:val="24"/>
          <w:szCs w:val="24"/>
        </w:rPr>
      </w:pPr>
      <w:r>
        <w:rPr>
          <w:noProof/>
        </w:rPr>
        <w:lastRenderedPageBreak/>
        <w:drawing>
          <wp:inline distT="0" distB="0" distL="0" distR="0" wp14:anchorId="6ED350BF" wp14:editId="3BCD9165">
            <wp:extent cx="5943600" cy="8166538"/>
            <wp:effectExtent l="0" t="0" r="0" b="635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8759" cy="8173627"/>
                    </a:xfrm>
                    <a:prstGeom prst="rect">
                      <a:avLst/>
                    </a:prstGeom>
                    <a:noFill/>
                    <a:ln>
                      <a:noFill/>
                    </a:ln>
                  </pic:spPr>
                </pic:pic>
              </a:graphicData>
            </a:graphic>
          </wp:inline>
        </w:drawing>
      </w:r>
      <w:bookmarkStart w:id="0" w:name="_GoBack"/>
      <w:bookmarkEnd w:id="0"/>
    </w:p>
    <w:sectPr w:rsidR="00D20EC6" w:rsidRPr="008B2051" w:rsidSect="008C6B3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0C6" w:rsidRDefault="004E00C6" w:rsidP="008B2051">
      <w:pPr>
        <w:spacing w:after="0" w:line="240" w:lineRule="auto"/>
      </w:pPr>
      <w:r>
        <w:separator/>
      </w:r>
    </w:p>
  </w:endnote>
  <w:endnote w:type="continuationSeparator" w:id="0">
    <w:p w:rsidR="004E00C6" w:rsidRDefault="004E00C6" w:rsidP="008B2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0C6" w:rsidRDefault="004E00C6" w:rsidP="008B2051">
      <w:pPr>
        <w:spacing w:after="0" w:line="240" w:lineRule="auto"/>
      </w:pPr>
      <w:r>
        <w:separator/>
      </w:r>
    </w:p>
  </w:footnote>
  <w:footnote w:type="continuationSeparator" w:id="0">
    <w:p w:rsidR="004E00C6" w:rsidRDefault="004E00C6" w:rsidP="008B20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639BE"/>
    <w:multiLevelType w:val="hybridMultilevel"/>
    <w:tmpl w:val="519C255E"/>
    <w:lvl w:ilvl="0" w:tplc="04090001">
      <w:start w:val="20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DA1D6A"/>
    <w:multiLevelType w:val="hybridMultilevel"/>
    <w:tmpl w:val="4558D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74F"/>
    <w:rsid w:val="0002374F"/>
    <w:rsid w:val="000C2D6B"/>
    <w:rsid w:val="00190FC0"/>
    <w:rsid w:val="001C348B"/>
    <w:rsid w:val="001F1B47"/>
    <w:rsid w:val="00231150"/>
    <w:rsid w:val="002840D9"/>
    <w:rsid w:val="002F51AF"/>
    <w:rsid w:val="00313DCB"/>
    <w:rsid w:val="003155AB"/>
    <w:rsid w:val="0033724A"/>
    <w:rsid w:val="00354E7A"/>
    <w:rsid w:val="003963CB"/>
    <w:rsid w:val="003A740D"/>
    <w:rsid w:val="003E4725"/>
    <w:rsid w:val="004522CE"/>
    <w:rsid w:val="004675B0"/>
    <w:rsid w:val="00486FB8"/>
    <w:rsid w:val="004E00C6"/>
    <w:rsid w:val="004E64CA"/>
    <w:rsid w:val="00593CC2"/>
    <w:rsid w:val="005D1CFD"/>
    <w:rsid w:val="00691794"/>
    <w:rsid w:val="006F742C"/>
    <w:rsid w:val="006F7C9F"/>
    <w:rsid w:val="007967A1"/>
    <w:rsid w:val="007B06B1"/>
    <w:rsid w:val="00812BAB"/>
    <w:rsid w:val="00844A17"/>
    <w:rsid w:val="008B2051"/>
    <w:rsid w:val="008C6B32"/>
    <w:rsid w:val="00931F3D"/>
    <w:rsid w:val="00A06872"/>
    <w:rsid w:val="00A0748A"/>
    <w:rsid w:val="00B866AC"/>
    <w:rsid w:val="00BA51B1"/>
    <w:rsid w:val="00BF2AFC"/>
    <w:rsid w:val="00C7444A"/>
    <w:rsid w:val="00C96243"/>
    <w:rsid w:val="00CB5753"/>
    <w:rsid w:val="00D20EC6"/>
    <w:rsid w:val="00D3561F"/>
    <w:rsid w:val="00D83865"/>
    <w:rsid w:val="00D875ED"/>
    <w:rsid w:val="00DB6EE0"/>
    <w:rsid w:val="00ED6C8F"/>
    <w:rsid w:val="00F21C4F"/>
    <w:rsid w:val="00F33AE2"/>
    <w:rsid w:val="00F434E6"/>
    <w:rsid w:val="00FB5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EE0"/>
    <w:pPr>
      <w:ind w:left="720"/>
      <w:contextualSpacing/>
    </w:pPr>
  </w:style>
  <w:style w:type="paragraph" w:styleId="BalloonText">
    <w:name w:val="Balloon Text"/>
    <w:basedOn w:val="Normal"/>
    <w:link w:val="BalloonTextChar"/>
    <w:uiPriority w:val="99"/>
    <w:semiHidden/>
    <w:unhideWhenUsed/>
    <w:rsid w:val="00337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24A"/>
    <w:rPr>
      <w:rFonts w:ascii="Tahoma" w:hAnsi="Tahoma" w:cs="Tahoma"/>
      <w:sz w:val="16"/>
      <w:szCs w:val="16"/>
    </w:rPr>
  </w:style>
  <w:style w:type="paragraph" w:styleId="Header">
    <w:name w:val="header"/>
    <w:basedOn w:val="Normal"/>
    <w:link w:val="HeaderChar"/>
    <w:uiPriority w:val="99"/>
    <w:unhideWhenUsed/>
    <w:rsid w:val="008B20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051"/>
  </w:style>
  <w:style w:type="paragraph" w:styleId="Footer">
    <w:name w:val="footer"/>
    <w:basedOn w:val="Normal"/>
    <w:link w:val="FooterChar"/>
    <w:uiPriority w:val="99"/>
    <w:unhideWhenUsed/>
    <w:rsid w:val="008B2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0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EE0"/>
    <w:pPr>
      <w:ind w:left="720"/>
      <w:contextualSpacing/>
    </w:pPr>
  </w:style>
  <w:style w:type="paragraph" w:styleId="BalloonText">
    <w:name w:val="Balloon Text"/>
    <w:basedOn w:val="Normal"/>
    <w:link w:val="BalloonTextChar"/>
    <w:uiPriority w:val="99"/>
    <w:semiHidden/>
    <w:unhideWhenUsed/>
    <w:rsid w:val="00337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24A"/>
    <w:rPr>
      <w:rFonts w:ascii="Tahoma" w:hAnsi="Tahoma" w:cs="Tahoma"/>
      <w:sz w:val="16"/>
      <w:szCs w:val="16"/>
    </w:rPr>
  </w:style>
  <w:style w:type="paragraph" w:styleId="Header">
    <w:name w:val="header"/>
    <w:basedOn w:val="Normal"/>
    <w:link w:val="HeaderChar"/>
    <w:uiPriority w:val="99"/>
    <w:unhideWhenUsed/>
    <w:rsid w:val="008B20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051"/>
  </w:style>
  <w:style w:type="paragraph" w:styleId="Footer">
    <w:name w:val="footer"/>
    <w:basedOn w:val="Normal"/>
    <w:link w:val="FooterChar"/>
    <w:uiPriority w:val="99"/>
    <w:unhideWhenUsed/>
    <w:rsid w:val="008B2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16</Pages>
  <Words>1338</Words>
  <Characters>7629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Peyton Tamayo</dc:creator>
  <cp:lastModifiedBy>Karinne Nelson</cp:lastModifiedBy>
  <cp:revision>18</cp:revision>
  <dcterms:created xsi:type="dcterms:W3CDTF">2016-02-23T04:15:00Z</dcterms:created>
  <dcterms:modified xsi:type="dcterms:W3CDTF">2016-02-23T05:55:00Z</dcterms:modified>
</cp:coreProperties>
</file>